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6EF69" w14:textId="02ED86B4" w:rsidR="00F562FD" w:rsidRDefault="00D04412" w:rsidP="00F562FD">
      <w:pPr>
        <w:jc w:val="right"/>
        <w:rPr>
          <w:sz w:val="32"/>
          <w:szCs w:val="32"/>
        </w:rPr>
      </w:pPr>
      <w:r w:rsidRPr="00D04412">
        <w:rPr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6BD73351" wp14:editId="3285E5CA">
            <wp:simplePos x="0" y="0"/>
            <wp:positionH relativeFrom="margin">
              <wp:posOffset>4714875</wp:posOffset>
            </wp:positionH>
            <wp:positionV relativeFrom="margin">
              <wp:posOffset>-12700</wp:posOffset>
            </wp:positionV>
            <wp:extent cx="2486025" cy="1600200"/>
            <wp:effectExtent l="0" t="0" r="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6" r="-2666"/>
                    <a:stretch/>
                  </pic:blipFill>
                  <pic:spPr bwMode="auto">
                    <a:xfrm>
                      <a:off x="0" y="0"/>
                      <a:ext cx="24860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04412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08D2A15" wp14:editId="1B1DB410">
            <wp:simplePos x="0" y="0"/>
            <wp:positionH relativeFrom="margin">
              <wp:posOffset>0</wp:posOffset>
            </wp:positionH>
            <wp:positionV relativeFrom="margin">
              <wp:posOffset>74138</wp:posOffset>
            </wp:positionV>
            <wp:extent cx="4267835" cy="132270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6EF6A" w14:textId="77777777" w:rsidR="00F562FD" w:rsidRDefault="00F562FD" w:rsidP="00F562FD">
      <w:pPr>
        <w:jc w:val="right"/>
        <w:rPr>
          <w:sz w:val="32"/>
          <w:szCs w:val="32"/>
        </w:rPr>
      </w:pPr>
    </w:p>
    <w:p w14:paraId="1C56EF6B" w14:textId="2EDA8022" w:rsidR="00F562FD" w:rsidRDefault="00D04412" w:rsidP="00F562FD">
      <w:pPr>
        <w:pStyle w:val="Title"/>
      </w:pPr>
      <w:r>
        <w:t>Allotments Management Toolkit:</w:t>
      </w:r>
      <w:r>
        <w:br/>
      </w:r>
      <w:r w:rsidR="00F562FD" w:rsidRPr="1AC1B87E">
        <w:t xml:space="preserve">Micro-Allotment </w:t>
      </w:r>
      <w:r w:rsidR="00F562FD" w:rsidRPr="00F562FD">
        <w:t>Agreement</w:t>
      </w:r>
    </w:p>
    <w:p w14:paraId="74253A1F" w14:textId="77777777" w:rsidR="00DA2040" w:rsidRDefault="00DA2040" w:rsidP="00DA2040">
      <w:pPr>
        <w:pStyle w:val="Subtitle"/>
      </w:pPr>
      <w:r>
        <w:t>Introduction</w:t>
      </w:r>
    </w:p>
    <w:p w14:paraId="5333BCEF" w14:textId="77777777" w:rsidR="00DA2040" w:rsidRDefault="00DA2040" w:rsidP="00DA2040">
      <w:pPr>
        <w:pStyle w:val="paragraph"/>
      </w:pPr>
      <w:r>
        <w:t>Social Farms &amp; Gardens have worked with the Welsh Government to produce a range of resources to help ensure local authorities and others involved in the management of allotment sites in Wales maximise the potential of those sites for the local population.</w:t>
      </w:r>
    </w:p>
    <w:p w14:paraId="02E3F877" w14:textId="77777777" w:rsidR="00DA2040" w:rsidRDefault="00DA2040" w:rsidP="00DA2040">
      <w:pPr>
        <w:pStyle w:val="paragraph"/>
      </w:pPr>
      <w:r>
        <w:t xml:space="preserve">With support from the Welsh Government, SF&amp;G Wales have written a guidance document for local authorities, growers and growing groups in Wales which provides an overview of allotment site management. </w:t>
      </w:r>
    </w:p>
    <w:p w14:paraId="7EBFA653" w14:textId="77777777" w:rsidR="00DA2040" w:rsidRDefault="00DA2040" w:rsidP="00DA2040">
      <w:pPr>
        <w:pStyle w:val="paragraph"/>
      </w:pPr>
      <w:r>
        <w:t xml:space="preserve">This toolkit includes a series of factsheets which expand on various topics covered in the Guidance. </w:t>
      </w:r>
    </w:p>
    <w:p w14:paraId="195CA7BB" w14:textId="77777777" w:rsidR="00DA2040" w:rsidRDefault="00DA2040" w:rsidP="00DA2040">
      <w:pPr>
        <w:pStyle w:val="paragraph"/>
      </w:pPr>
      <w:r>
        <w:t>The toolkit also includes a selection of sample tenancy and other legal document templates to assist in site management.</w:t>
      </w:r>
    </w:p>
    <w:p w14:paraId="129B78CB" w14:textId="77777777" w:rsidR="00DA2040" w:rsidRDefault="00DA2040" w:rsidP="00DA2040">
      <w:pPr>
        <w:pStyle w:val="paragraph"/>
      </w:pPr>
      <w:r>
        <w:t xml:space="preserve">All these resources are available to download from: </w:t>
      </w:r>
    </w:p>
    <w:p w14:paraId="7175BEA3" w14:textId="77777777" w:rsidR="00DA2040" w:rsidRPr="00E53DE0" w:rsidRDefault="00DA2040" w:rsidP="00DA2040">
      <w:pPr>
        <w:rPr>
          <w:rStyle w:val="Strong"/>
          <w:rFonts w:cstheme="minorHAnsi"/>
          <w:b w:val="0"/>
          <w:noProof/>
          <w:lang w:eastAsia="en-GB"/>
        </w:rPr>
      </w:pPr>
      <w:r w:rsidRPr="00E53DE0">
        <w:rPr>
          <w:rStyle w:val="webaddress"/>
          <w:rFonts w:asciiTheme="minorHAnsi" w:hAnsiTheme="minorHAnsi" w:cstheme="minorHAnsi"/>
        </w:rPr>
        <w:t>www.farmgarden.org.uk/allotment-site-management-toolkit</w:t>
      </w:r>
      <w:r w:rsidRPr="00E53DE0">
        <w:rPr>
          <w:rStyle w:val="Strong"/>
          <w:rFonts w:cstheme="minorHAnsi"/>
          <w:b w:val="0"/>
          <w:noProof/>
          <w:lang w:eastAsia="en-GB"/>
        </w:rPr>
        <w:t xml:space="preserve"> </w:t>
      </w:r>
    </w:p>
    <w:p w14:paraId="494870E1" w14:textId="204A1CB0" w:rsidR="00DA2040" w:rsidRDefault="00792177" w:rsidP="00792177">
      <w:pPr>
        <w:pStyle w:val="Subtitle"/>
      </w:pPr>
      <w:r>
        <w:t>How to use this agreement</w:t>
      </w:r>
    </w:p>
    <w:p w14:paraId="1C56EF6C" w14:textId="4D1F6A93" w:rsidR="00F562FD" w:rsidRDefault="00F562FD" w:rsidP="00F562FD">
      <w:r>
        <w:t>This example agreement could be used to manage the letting of small sub-plots to novice or beginner allotment gardeners or to others on the waiting list while they are waiting for a full or half size plot to become available.</w:t>
      </w:r>
      <w:r w:rsidR="00F24AC6">
        <w:t xml:space="preserve"> It can easily be adapted to fit the circumstances on the ground on any allotment site.</w:t>
      </w:r>
    </w:p>
    <w:p w14:paraId="64F9C16D" w14:textId="77777777" w:rsidR="00792177" w:rsidRDefault="00792177">
      <w:pPr>
        <w:rPr>
          <w:rFonts w:eastAsiaTheme="majorEastAsia" w:cstheme="majorBidi"/>
          <w:iCs/>
          <w:color w:val="95C11F"/>
          <w:spacing w:val="15"/>
          <w:sz w:val="32"/>
          <w:szCs w:val="24"/>
        </w:rPr>
      </w:pPr>
      <w:r>
        <w:br w:type="page"/>
      </w:r>
    </w:p>
    <w:p w14:paraId="1C56EF6D" w14:textId="69290034" w:rsidR="00F24AC6" w:rsidRDefault="00F24AC6" w:rsidP="00F24AC6">
      <w:pPr>
        <w:pStyle w:val="Subtitle"/>
      </w:pPr>
      <w:r>
        <w:lastRenderedPageBreak/>
        <w:t>The agreement</w:t>
      </w:r>
    </w:p>
    <w:p w14:paraId="1C56EF6E" w14:textId="77777777" w:rsidR="00F562FD" w:rsidRDefault="00F562FD" w:rsidP="00F24AC6">
      <w:pPr>
        <w:pStyle w:val="Heading1"/>
      </w:pPr>
      <w:r>
        <w:t>Suggested introductory text</w:t>
      </w:r>
    </w:p>
    <w:p w14:paraId="1C56EF6F" w14:textId="77777777" w:rsidR="00F562FD" w:rsidRDefault="00F562FD" w:rsidP="00F562FD">
      <w:r w:rsidRPr="00C17257">
        <w:t xml:space="preserve">The </w:t>
      </w:r>
      <w:r>
        <w:t>micro-</w:t>
      </w:r>
      <w:r w:rsidRPr="00C17257">
        <w:t>allotments have been set up in order to provide a small space for novice gardeners to try out growing vegetables. There should only be one plot per person, or a maximum of two for a family. This allows new allotment holders onto the site and ensures that there is a fair distribution of growing space.</w:t>
      </w:r>
    </w:p>
    <w:p w14:paraId="1C56EF70" w14:textId="77777777" w:rsidR="00F562FD" w:rsidRPr="00F562FD" w:rsidRDefault="00F562FD" w:rsidP="00F562FD">
      <w:pPr>
        <w:pStyle w:val="Heading1"/>
      </w:pPr>
      <w:r w:rsidRPr="00F562FD">
        <w:t>The allotment holder agrees to:</w:t>
      </w:r>
    </w:p>
    <w:p w14:paraId="1C56EF71" w14:textId="77777777" w:rsidR="00F562FD" w:rsidRDefault="00F562FD" w:rsidP="00F562FD">
      <w:pPr>
        <w:pStyle w:val="ListParagraph"/>
        <w:numPr>
          <w:ilvl w:val="0"/>
          <w:numId w:val="3"/>
        </w:numPr>
      </w:pPr>
      <w:r>
        <w:t>Keep the micro-allotment and its surrounding paths in good order through the year. If you are unable to tend your plot for any reason, please let us know – we might be able to help. If you do not contact us about a neglected plot, we will give you a month’s notice before passing it on to someone on our waiting list.</w:t>
      </w:r>
    </w:p>
    <w:p w14:paraId="1C56EF72" w14:textId="77777777" w:rsidR="00F562FD" w:rsidRDefault="00F562FD" w:rsidP="00F562FD">
      <w:pPr>
        <w:pStyle w:val="ListParagraph"/>
        <w:numPr>
          <w:ilvl w:val="0"/>
          <w:numId w:val="3"/>
        </w:numPr>
      </w:pPr>
      <w:r>
        <w:t xml:space="preserve">Grow organically, using no chemical pesticides or </w:t>
      </w:r>
      <w:r w:rsidRPr="00FC4A73">
        <w:t>fertilisers, or peat-based composts</w:t>
      </w:r>
      <w:r>
        <w:t>.</w:t>
      </w:r>
    </w:p>
    <w:p w14:paraId="1C56EF73" w14:textId="77777777" w:rsidR="00F562FD" w:rsidRDefault="00F562FD" w:rsidP="00F562FD">
      <w:pPr>
        <w:pStyle w:val="ListParagraph"/>
        <w:numPr>
          <w:ilvl w:val="0"/>
          <w:numId w:val="3"/>
        </w:numPr>
      </w:pPr>
      <w:r>
        <w:t>Co-operate with other users of the site to maintain a safe and pleasant environment.</w:t>
      </w:r>
    </w:p>
    <w:p w14:paraId="1C56EF74" w14:textId="77777777" w:rsidR="00F562FD" w:rsidRDefault="00F562FD" w:rsidP="00F562FD">
      <w:pPr>
        <w:pStyle w:val="ListParagraph"/>
        <w:numPr>
          <w:ilvl w:val="0"/>
          <w:numId w:val="3"/>
        </w:numPr>
      </w:pPr>
      <w:r w:rsidRPr="006F3EFE">
        <w:t>Pay £10 per annum (January to December)</w:t>
      </w:r>
      <w:r>
        <w:t xml:space="preserve"> </w:t>
      </w:r>
      <w:r w:rsidRPr="006F3EFE">
        <w:t xml:space="preserve">to </w:t>
      </w:r>
      <w:r w:rsidRPr="00F562FD">
        <w:rPr>
          <w:i/>
        </w:rPr>
        <w:t>[insert name of Association]</w:t>
      </w:r>
      <w:r>
        <w:t xml:space="preserve"> </w:t>
      </w:r>
      <w:r w:rsidRPr="006F3EFE">
        <w:t>for each plot.</w:t>
      </w:r>
    </w:p>
    <w:p w14:paraId="1C56EF75" w14:textId="77777777" w:rsidR="00F562FD" w:rsidRPr="006F3EFE" w:rsidRDefault="00F562FD" w:rsidP="00F562FD">
      <w:pPr>
        <w:pStyle w:val="ListParagraph"/>
        <w:numPr>
          <w:ilvl w:val="0"/>
          <w:numId w:val="3"/>
        </w:numPr>
      </w:pPr>
      <w:r w:rsidRPr="006F3EFE">
        <w:t>Attend at least one</w:t>
      </w:r>
      <w:r>
        <w:t xml:space="preserve"> of the volunteer days per year.</w:t>
      </w:r>
      <w:r w:rsidRPr="006F3EFE">
        <w:t xml:space="preserve"> These days will be used to tidy up the site, meet other allotment holders, pass on advice and allow discussion of any improvements or problems.</w:t>
      </w:r>
      <w:r>
        <w:t xml:space="preserve"> Dates will be put on </w:t>
      </w:r>
      <w:r w:rsidRPr="00F562FD">
        <w:rPr>
          <w:i/>
        </w:rPr>
        <w:t>[Facebook/our website and on the noticeboard on site - amend as appropriate].</w:t>
      </w:r>
    </w:p>
    <w:p w14:paraId="1C56EF76" w14:textId="77777777" w:rsidR="00F562FD" w:rsidRPr="007A62CF" w:rsidRDefault="00F562FD" w:rsidP="00F562FD">
      <w:pPr>
        <w:pStyle w:val="ListParagraph"/>
        <w:numPr>
          <w:ilvl w:val="0"/>
          <w:numId w:val="3"/>
        </w:numPr>
      </w:pPr>
      <w:r w:rsidRPr="007A62CF">
        <w:t xml:space="preserve">Use rainwater from the storage butts, but NOT </w:t>
      </w:r>
      <w:proofErr w:type="spellStart"/>
      <w:r w:rsidRPr="007A62CF">
        <w:t>tapwater</w:t>
      </w:r>
      <w:proofErr w:type="spellEnd"/>
      <w:r w:rsidRPr="007A62CF">
        <w:t xml:space="preserve"> (as this is expensive).</w:t>
      </w:r>
    </w:p>
    <w:p w14:paraId="1C56EF77" w14:textId="77777777" w:rsidR="00F562FD" w:rsidRDefault="00F562FD" w:rsidP="00F562FD">
      <w:pPr>
        <w:pStyle w:val="ListParagraph"/>
        <w:numPr>
          <w:ilvl w:val="0"/>
          <w:numId w:val="3"/>
        </w:numPr>
      </w:pPr>
      <w:r>
        <w:t xml:space="preserve">Use hand-tools only.  </w:t>
      </w:r>
    </w:p>
    <w:p w14:paraId="1C56EF78" w14:textId="77777777" w:rsidR="00F562FD" w:rsidRDefault="00F562FD" w:rsidP="00F562FD">
      <w:pPr>
        <w:pStyle w:val="ListParagraph"/>
        <w:numPr>
          <w:ilvl w:val="0"/>
          <w:numId w:val="3"/>
        </w:numPr>
      </w:pPr>
      <w:r>
        <w:t>Work safely at all times.</w:t>
      </w:r>
    </w:p>
    <w:p w14:paraId="1C56EF79" w14:textId="77777777" w:rsidR="00F562FD" w:rsidRDefault="00F562FD" w:rsidP="00F562FD">
      <w:pPr>
        <w:pStyle w:val="ListParagraph"/>
        <w:numPr>
          <w:ilvl w:val="0"/>
          <w:numId w:val="3"/>
        </w:numPr>
      </w:pPr>
      <w:r>
        <w:t xml:space="preserve">Put plant waste on the </w:t>
      </w:r>
      <w:r w:rsidRPr="00FC4A73">
        <w:t>micro-allotments’</w:t>
      </w:r>
      <w:r>
        <w:t xml:space="preserve"> compost heap and take any other rubbish home. </w:t>
      </w:r>
    </w:p>
    <w:p w14:paraId="1C56EF7A" w14:textId="77777777" w:rsidR="00F562FD" w:rsidRDefault="00F562FD" w:rsidP="00F562FD">
      <w:pPr>
        <w:pStyle w:val="ListParagraph"/>
        <w:numPr>
          <w:ilvl w:val="0"/>
          <w:numId w:val="3"/>
        </w:numPr>
      </w:pPr>
      <w:r>
        <w:t xml:space="preserve">No bonfires except at organised events – they are bad for relations with our neighbours and the environment. </w:t>
      </w:r>
    </w:p>
    <w:p w14:paraId="1C56EF7B" w14:textId="77777777" w:rsidR="00F562FD" w:rsidRDefault="00F562FD" w:rsidP="00F562FD">
      <w:pPr>
        <w:pStyle w:val="Heading1"/>
      </w:pPr>
      <w:r>
        <w:t>Allotment holders may:</w:t>
      </w:r>
    </w:p>
    <w:p w14:paraId="1C56EF7C" w14:textId="77777777" w:rsidR="00F562FD" w:rsidRPr="00F562FD" w:rsidRDefault="00F562FD" w:rsidP="00F562FD">
      <w:pPr>
        <w:pStyle w:val="ListParagraph"/>
        <w:numPr>
          <w:ilvl w:val="0"/>
          <w:numId w:val="4"/>
        </w:numPr>
        <w:rPr>
          <w:u w:val="single"/>
        </w:rPr>
      </w:pPr>
      <w:r w:rsidRPr="54B0A0FF">
        <w:t xml:space="preserve">Use the </w:t>
      </w:r>
      <w:proofErr w:type="spellStart"/>
      <w:r w:rsidRPr="54B0A0FF">
        <w:t>handtools</w:t>
      </w:r>
      <w:proofErr w:type="spellEnd"/>
      <w:r w:rsidRPr="54B0A0FF">
        <w:t xml:space="preserve"> from the shed; please return them clean.</w:t>
      </w:r>
    </w:p>
    <w:p w14:paraId="1C56EF7D" w14:textId="77777777" w:rsidR="00F562FD" w:rsidRPr="00F562FD" w:rsidRDefault="00F562FD" w:rsidP="00F562FD">
      <w:pPr>
        <w:pStyle w:val="ListParagraph"/>
        <w:numPr>
          <w:ilvl w:val="0"/>
          <w:numId w:val="4"/>
        </w:numPr>
        <w:rPr>
          <w:rFonts w:eastAsiaTheme="minorEastAsia"/>
          <w:u w:val="single"/>
        </w:rPr>
      </w:pPr>
      <w:r w:rsidRPr="54B0A0FF">
        <w:t>Use the seating area, barbecue and outside oven.</w:t>
      </w:r>
    </w:p>
    <w:p w14:paraId="1C56EF7E" w14:textId="77777777" w:rsidR="00F562FD" w:rsidRPr="00F562FD" w:rsidRDefault="00F562FD" w:rsidP="00F562FD">
      <w:pPr>
        <w:pStyle w:val="ListParagraph"/>
        <w:numPr>
          <w:ilvl w:val="0"/>
          <w:numId w:val="4"/>
        </w:numPr>
        <w:rPr>
          <w:u w:val="single"/>
        </w:rPr>
      </w:pPr>
      <w:r w:rsidRPr="54B0A0FF">
        <w:t>Use the compost toilet in the allotment area.</w:t>
      </w:r>
    </w:p>
    <w:p w14:paraId="1C56EF7F" w14:textId="77777777" w:rsidR="00F562FD" w:rsidRPr="00FC4A73" w:rsidRDefault="00F562FD" w:rsidP="00F562FD">
      <w:pPr>
        <w:pStyle w:val="ListParagraph"/>
        <w:numPr>
          <w:ilvl w:val="0"/>
          <w:numId w:val="4"/>
        </w:numPr>
      </w:pPr>
      <w:r w:rsidRPr="54B0A0FF">
        <w:t xml:space="preserve">Use spare produce that has been put out on the ‘swap’s table’ or that has been noted on </w:t>
      </w:r>
      <w:r w:rsidR="00F24AC6">
        <w:t>the noticeboard</w:t>
      </w:r>
      <w:r w:rsidRPr="54B0A0FF">
        <w:t xml:space="preserve"> as available to pick for personal use. </w:t>
      </w:r>
    </w:p>
    <w:p w14:paraId="1C56EF80" w14:textId="77777777" w:rsidR="00F562FD" w:rsidRPr="00F562FD" w:rsidRDefault="00F562FD" w:rsidP="00F562FD">
      <w:pPr>
        <w:pStyle w:val="ListParagraph"/>
        <w:numPr>
          <w:ilvl w:val="0"/>
          <w:numId w:val="4"/>
        </w:numPr>
        <w:rPr>
          <w:u w:val="single"/>
        </w:rPr>
      </w:pPr>
      <w:r w:rsidRPr="54B0A0FF">
        <w:t>Bring dogs, if they are kept on a lead at all times and</w:t>
      </w:r>
      <w:r w:rsidR="00F24AC6">
        <w:t xml:space="preserve"> </w:t>
      </w:r>
      <w:r w:rsidRPr="54B0A0FF">
        <w:t>waste cleaned up immediately.</w:t>
      </w:r>
    </w:p>
    <w:p w14:paraId="1C56EF83" w14:textId="5FFE8CAE" w:rsidR="00F24AC6" w:rsidRPr="00FC2EAB" w:rsidRDefault="00F562FD" w:rsidP="00F562FD">
      <w:pPr>
        <w:pStyle w:val="ListParagraph"/>
        <w:numPr>
          <w:ilvl w:val="0"/>
          <w:numId w:val="4"/>
        </w:numPr>
        <w:rPr>
          <w:u w:val="single"/>
        </w:rPr>
      </w:pPr>
      <w:r w:rsidRPr="1AC1B87E">
        <w:t xml:space="preserve">Ask advice from anyone </w:t>
      </w:r>
      <w:proofErr w:type="gramStart"/>
      <w:r w:rsidRPr="1AC1B87E">
        <w:t>and also</w:t>
      </w:r>
      <w:proofErr w:type="gramEnd"/>
      <w:r w:rsidRPr="1AC1B87E">
        <w:t xml:space="preserve"> contribute their own ideas.</w:t>
      </w:r>
    </w:p>
    <w:p w14:paraId="1C56EF87" w14:textId="5456C3BE" w:rsidR="00F562FD" w:rsidRPr="00216188" w:rsidRDefault="00F562FD" w:rsidP="00F562FD">
      <w:pPr>
        <w:rPr>
          <w:sz w:val="24"/>
          <w:szCs w:val="24"/>
        </w:rPr>
      </w:pPr>
      <w:r w:rsidRPr="1AC1B87E">
        <w:rPr>
          <w:sz w:val="24"/>
          <w:szCs w:val="24"/>
        </w:rPr>
        <w:t>Please complete this page of the agreement and return it with your payment to</w:t>
      </w:r>
      <w:r w:rsidR="00F24AC6">
        <w:rPr>
          <w:sz w:val="24"/>
          <w:szCs w:val="24"/>
        </w:rPr>
        <w:t xml:space="preserve"> </w:t>
      </w:r>
      <w:r w:rsidR="00F24AC6" w:rsidRPr="00F24AC6">
        <w:rPr>
          <w:i/>
          <w:sz w:val="24"/>
          <w:szCs w:val="24"/>
        </w:rPr>
        <w:t>[insert details]</w:t>
      </w:r>
      <w:r w:rsidRPr="1AC1B87E">
        <w:rPr>
          <w:sz w:val="24"/>
          <w:szCs w:val="24"/>
        </w:rPr>
        <w:t>.</w:t>
      </w:r>
      <w:r w:rsidR="00FC2EAB">
        <w:rPr>
          <w:sz w:val="24"/>
          <w:szCs w:val="24"/>
        </w:rPr>
        <w:t xml:space="preserve"> </w:t>
      </w:r>
      <w:r w:rsidRPr="1AC1B87E">
        <w:rPr>
          <w:sz w:val="24"/>
          <w:szCs w:val="24"/>
        </w:rPr>
        <w:t xml:space="preserve">You can pay by </w:t>
      </w:r>
      <w:r w:rsidR="00F24AC6" w:rsidRPr="00F24AC6">
        <w:rPr>
          <w:i/>
          <w:sz w:val="24"/>
          <w:szCs w:val="24"/>
        </w:rPr>
        <w:t>[</w:t>
      </w:r>
      <w:r w:rsidRPr="00F24AC6">
        <w:rPr>
          <w:i/>
          <w:sz w:val="24"/>
          <w:szCs w:val="24"/>
        </w:rPr>
        <w:t xml:space="preserve">cheque, </w:t>
      </w:r>
      <w:proofErr w:type="gramStart"/>
      <w:r w:rsidRPr="00F24AC6">
        <w:rPr>
          <w:i/>
          <w:sz w:val="24"/>
          <w:szCs w:val="24"/>
        </w:rPr>
        <w:t>card</w:t>
      </w:r>
      <w:proofErr w:type="gramEnd"/>
      <w:r w:rsidRPr="00F24AC6">
        <w:rPr>
          <w:i/>
          <w:sz w:val="24"/>
          <w:szCs w:val="24"/>
        </w:rPr>
        <w:t xml:space="preserve"> or cash</w:t>
      </w:r>
      <w:r w:rsidR="00F24AC6" w:rsidRPr="00F24AC6">
        <w:rPr>
          <w:i/>
          <w:sz w:val="24"/>
          <w:szCs w:val="24"/>
        </w:rPr>
        <w:t xml:space="preserve"> – amend as necessary]</w:t>
      </w:r>
      <w:r w:rsidRPr="00F24AC6">
        <w:rPr>
          <w:i/>
          <w:sz w:val="24"/>
          <w:szCs w:val="24"/>
        </w:rPr>
        <w:t>.</w:t>
      </w:r>
      <w:r w:rsidRPr="1AC1B87E">
        <w:rPr>
          <w:sz w:val="24"/>
          <w:szCs w:val="24"/>
        </w:rPr>
        <w:t xml:space="preserve"> </w:t>
      </w:r>
      <w:r w:rsidR="00FC2EAB">
        <w:rPr>
          <w:sz w:val="24"/>
          <w:szCs w:val="24"/>
        </w:rPr>
        <w:t>I</w:t>
      </w:r>
      <w:r w:rsidRPr="1AC1B87E">
        <w:rPr>
          <w:sz w:val="24"/>
          <w:szCs w:val="24"/>
        </w:rPr>
        <w:t>f you have a query</w:t>
      </w:r>
      <w:r w:rsidR="00F24AC6">
        <w:rPr>
          <w:sz w:val="24"/>
          <w:szCs w:val="24"/>
        </w:rPr>
        <w:t>,</w:t>
      </w:r>
      <w:r w:rsidRPr="1AC1B87E">
        <w:rPr>
          <w:sz w:val="24"/>
          <w:szCs w:val="24"/>
        </w:rPr>
        <w:t xml:space="preserve"> please get in touch with </w:t>
      </w:r>
      <w:r w:rsidR="00F24AC6" w:rsidRPr="00F24AC6">
        <w:rPr>
          <w:i/>
          <w:sz w:val="24"/>
          <w:szCs w:val="24"/>
        </w:rPr>
        <w:t>[insert contact details]</w:t>
      </w:r>
      <w:r w:rsidRPr="00F24AC6">
        <w:rPr>
          <w:i/>
          <w:sz w:val="24"/>
          <w:szCs w:val="24"/>
        </w:rPr>
        <w:t>.</w:t>
      </w:r>
    </w:p>
    <w:p w14:paraId="1C56EF88" w14:textId="77777777" w:rsidR="00F562FD" w:rsidRPr="00F24AC6" w:rsidRDefault="00F24AC6" w:rsidP="00F562FD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Plot number:</w:t>
      </w:r>
      <w:r>
        <w:rPr>
          <w:rFonts w:cstheme="minorHAnsi"/>
          <w:sz w:val="24"/>
          <w:szCs w:val="24"/>
        </w:rPr>
        <w:tab/>
        <w:t>...................................................................</w:t>
      </w:r>
    </w:p>
    <w:p w14:paraId="1C56EF8A" w14:textId="247258D3" w:rsidR="00F24AC6" w:rsidRPr="00216188" w:rsidRDefault="00F24AC6" w:rsidP="00F24AC6">
      <w:pPr>
        <w:rPr>
          <w:b/>
          <w:bCs/>
          <w:sz w:val="24"/>
          <w:szCs w:val="24"/>
        </w:rPr>
      </w:pPr>
      <w:r w:rsidRPr="1AC1B87E">
        <w:rPr>
          <w:b/>
          <w:bCs/>
          <w:sz w:val="24"/>
          <w:szCs w:val="24"/>
        </w:rPr>
        <w:t>I accept the above agreement for the micro-allotments.</w:t>
      </w:r>
    </w:p>
    <w:p w14:paraId="1C56EF8C" w14:textId="4AD82D7E" w:rsidR="00F24AC6" w:rsidRPr="00FC2EAB" w:rsidRDefault="00F24AC6" w:rsidP="00F24AC6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Signed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</w:t>
      </w:r>
      <w:r w:rsidR="007C13E6">
        <w:rPr>
          <w:sz w:val="24"/>
          <w:szCs w:val="24"/>
        </w:rPr>
        <w:tab/>
      </w: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......./........./.........</w:t>
      </w:r>
    </w:p>
    <w:p w14:paraId="1C56EF8E" w14:textId="33CD8C68" w:rsidR="00F562FD" w:rsidRPr="00F24AC6" w:rsidRDefault="00F562FD" w:rsidP="00F562FD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Name </w:t>
      </w:r>
      <w:r w:rsidR="00F24AC6">
        <w:rPr>
          <w:sz w:val="24"/>
          <w:szCs w:val="24"/>
        </w:rPr>
        <w:t>:</w:t>
      </w:r>
      <w:proofErr w:type="gramEnd"/>
      <w:r w:rsidR="00F24AC6">
        <w:rPr>
          <w:sz w:val="24"/>
          <w:szCs w:val="24"/>
        </w:rPr>
        <w:t xml:space="preserve"> </w:t>
      </w:r>
      <w:r w:rsidR="00F24AC6">
        <w:rPr>
          <w:sz w:val="24"/>
          <w:szCs w:val="24"/>
        </w:rPr>
        <w:tab/>
      </w:r>
      <w:r w:rsidR="00F24AC6">
        <w:rPr>
          <w:sz w:val="24"/>
          <w:szCs w:val="24"/>
        </w:rPr>
        <w:tab/>
        <w:t>..................................................................</w:t>
      </w:r>
      <w:r w:rsidR="007C13E6">
        <w:rPr>
          <w:sz w:val="24"/>
          <w:szCs w:val="24"/>
        </w:rPr>
        <w:tab/>
      </w:r>
      <w:r w:rsidRPr="00D2360E">
        <w:rPr>
          <w:sz w:val="24"/>
          <w:szCs w:val="24"/>
        </w:rPr>
        <w:t>Phone</w:t>
      </w:r>
      <w:r w:rsidR="00F24AC6">
        <w:rPr>
          <w:sz w:val="24"/>
          <w:szCs w:val="24"/>
        </w:rPr>
        <w:t xml:space="preserve"> number</w:t>
      </w:r>
      <w:r w:rsidR="00F24AC6">
        <w:rPr>
          <w:sz w:val="24"/>
          <w:szCs w:val="24"/>
          <w:u w:val="single"/>
        </w:rPr>
        <w:t>........................................</w:t>
      </w:r>
    </w:p>
    <w:p w14:paraId="1C56EF91" w14:textId="51142AFB" w:rsidR="00F562FD" w:rsidRPr="00A1221C" w:rsidRDefault="00F562FD" w:rsidP="00F562FD">
      <w:pPr>
        <w:rPr>
          <w:sz w:val="24"/>
          <w:szCs w:val="24"/>
          <w:u w:val="single"/>
        </w:rPr>
      </w:pPr>
      <w:r>
        <w:rPr>
          <w:sz w:val="24"/>
          <w:szCs w:val="24"/>
        </w:rPr>
        <w:t>Address</w:t>
      </w:r>
      <w:r w:rsidR="00F24AC6">
        <w:rPr>
          <w:sz w:val="24"/>
          <w:szCs w:val="24"/>
        </w:rPr>
        <w:t>:</w:t>
      </w:r>
      <w:r w:rsidR="00F24AC6">
        <w:rPr>
          <w:sz w:val="24"/>
          <w:szCs w:val="24"/>
        </w:rPr>
        <w:tab/>
      </w:r>
      <w:r w:rsidR="00F24AC6">
        <w:rPr>
          <w:sz w:val="24"/>
          <w:szCs w:val="24"/>
        </w:rPr>
        <w:tab/>
      </w:r>
      <w:r w:rsidR="00F24AC6">
        <w:rPr>
          <w:sz w:val="24"/>
          <w:szCs w:val="24"/>
          <w:u w:val="single"/>
        </w:rPr>
        <w:t>....................................................................................................</w:t>
      </w:r>
      <w:r w:rsidR="00A1221C">
        <w:rPr>
          <w:sz w:val="24"/>
          <w:szCs w:val="24"/>
          <w:u w:val="single"/>
        </w:rPr>
        <w:t>...................................</w:t>
      </w:r>
    </w:p>
    <w:p w14:paraId="1C56EF93" w14:textId="25282097" w:rsidR="005655CA" w:rsidRPr="007C13E6" w:rsidRDefault="00F562F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Email</w:t>
      </w:r>
      <w:r w:rsidR="00F24AC6">
        <w:rPr>
          <w:sz w:val="24"/>
          <w:szCs w:val="24"/>
        </w:rPr>
        <w:t>:</w:t>
      </w:r>
      <w:r w:rsidR="00F24AC6">
        <w:rPr>
          <w:sz w:val="24"/>
          <w:szCs w:val="24"/>
        </w:rPr>
        <w:tab/>
      </w:r>
      <w:r w:rsidR="00F24AC6">
        <w:rPr>
          <w:sz w:val="24"/>
          <w:szCs w:val="24"/>
        </w:rPr>
        <w:tab/>
      </w:r>
      <w:r w:rsidR="00F24AC6">
        <w:rPr>
          <w:sz w:val="24"/>
          <w:szCs w:val="24"/>
        </w:rPr>
        <w:tab/>
        <w:t>....................................................................................................</w:t>
      </w:r>
    </w:p>
    <w:sectPr w:rsidR="005655CA" w:rsidRPr="007C13E6" w:rsidSect="00A1221C">
      <w:footerReference w:type="default" r:id="rId10"/>
      <w:pgSz w:w="11906" w:h="16838"/>
      <w:pgMar w:top="709" w:right="566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E9EF2" w14:textId="77777777" w:rsidR="004025EB" w:rsidRDefault="004025EB" w:rsidP="0077199D">
      <w:pPr>
        <w:spacing w:after="0" w:line="240" w:lineRule="auto"/>
      </w:pPr>
      <w:r>
        <w:separator/>
      </w:r>
    </w:p>
  </w:endnote>
  <w:endnote w:type="continuationSeparator" w:id="0">
    <w:p w14:paraId="047FABCF" w14:textId="77777777" w:rsidR="004025EB" w:rsidRDefault="004025EB" w:rsidP="0077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Alternates">
    <w:panose1 w:val="00000500000000000000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00439" w14:textId="77777777" w:rsidR="00741717" w:rsidRDefault="00741717" w:rsidP="00741717">
    <w:pPr>
      <w:pStyle w:val="Heading2"/>
      <w:jc w:val="right"/>
    </w:pPr>
    <w:r>
      <w:t>Published by Social Farms &amp; Gardens for the Welsh Government, January 2021</w:t>
    </w:r>
  </w:p>
  <w:p w14:paraId="334EDB78" w14:textId="77777777" w:rsidR="00741717" w:rsidRDefault="00741717" w:rsidP="00741717">
    <w:pPr>
      <w:pStyle w:val="paragraph"/>
      <w:jc w:val="right"/>
      <w:rPr>
        <w:rStyle w:val="webaddress"/>
      </w:rPr>
    </w:pPr>
    <w:r>
      <w:rPr>
        <w:b/>
        <w:bCs/>
      </w:rPr>
      <w:t>Contact us:</w:t>
    </w:r>
    <w:r>
      <w:t xml:space="preserve"> Tel: 02920 225 942 / </w:t>
    </w:r>
    <w:r>
      <w:rPr>
        <w:b/>
        <w:bCs/>
      </w:rPr>
      <w:t>Email:</w:t>
    </w:r>
    <w:r>
      <w:rPr>
        <w:rStyle w:val="webaddress"/>
      </w:rPr>
      <w:t xml:space="preserve"> </w:t>
    </w:r>
    <w:r w:rsidRPr="00AF4F84">
      <w:t xml:space="preserve">wales@farmgarden.org.uk </w:t>
    </w:r>
    <w:r>
      <w:t>/</w:t>
    </w:r>
    <w:r>
      <w:rPr>
        <w:b/>
        <w:bCs/>
      </w:rPr>
      <w:t xml:space="preserve">Website: </w:t>
    </w:r>
    <w:proofErr w:type="gramStart"/>
    <w:r w:rsidRPr="00AF4F84">
      <w:t>www.farmgarden.org.uk</w:t>
    </w:r>
    <w:proofErr w:type="gramEnd"/>
  </w:p>
  <w:p w14:paraId="06FA9A8C" w14:textId="77777777" w:rsidR="0077199D" w:rsidRDefault="00771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A4934" w14:textId="77777777" w:rsidR="004025EB" w:rsidRDefault="004025EB" w:rsidP="0077199D">
      <w:pPr>
        <w:spacing w:after="0" w:line="240" w:lineRule="auto"/>
      </w:pPr>
      <w:r>
        <w:separator/>
      </w:r>
    </w:p>
  </w:footnote>
  <w:footnote w:type="continuationSeparator" w:id="0">
    <w:p w14:paraId="3C0D6CE2" w14:textId="77777777" w:rsidR="004025EB" w:rsidRDefault="004025EB" w:rsidP="0077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755A"/>
    <w:multiLevelType w:val="hybridMultilevel"/>
    <w:tmpl w:val="A2D41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ADA"/>
    <w:multiLevelType w:val="hybridMultilevel"/>
    <w:tmpl w:val="9AA2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C7EB7"/>
    <w:multiLevelType w:val="hybridMultilevel"/>
    <w:tmpl w:val="0F28E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B6FD2"/>
    <w:multiLevelType w:val="hybridMultilevel"/>
    <w:tmpl w:val="32567C2E"/>
    <w:lvl w:ilvl="0" w:tplc="8D8CC4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2FD"/>
    <w:rsid w:val="00216188"/>
    <w:rsid w:val="003871A2"/>
    <w:rsid w:val="004025EB"/>
    <w:rsid w:val="0048515E"/>
    <w:rsid w:val="00741717"/>
    <w:rsid w:val="0077199D"/>
    <w:rsid w:val="00792177"/>
    <w:rsid w:val="007C13E6"/>
    <w:rsid w:val="007D6613"/>
    <w:rsid w:val="008E0156"/>
    <w:rsid w:val="00962E98"/>
    <w:rsid w:val="00A1221C"/>
    <w:rsid w:val="00C15F07"/>
    <w:rsid w:val="00D04412"/>
    <w:rsid w:val="00DA2040"/>
    <w:rsid w:val="00F24AC6"/>
    <w:rsid w:val="00F562FD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6EF69"/>
  <w15:docId w15:val="{4AE8EB44-6297-4ADB-8275-BFB270D1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&amp;G body text"/>
    <w:qFormat/>
    <w:rsid w:val="00F562FD"/>
  </w:style>
  <w:style w:type="paragraph" w:styleId="Heading1">
    <w:name w:val="heading 1"/>
    <w:aliases w:val="SF&amp;G sub heading"/>
    <w:basedOn w:val="Normal"/>
    <w:next w:val="Normal"/>
    <w:link w:val="Heading1Char"/>
    <w:uiPriority w:val="9"/>
    <w:qFormat/>
    <w:rsid w:val="00F562FD"/>
    <w:pPr>
      <w:keepNext/>
      <w:keepLines/>
      <w:spacing w:after="240"/>
      <w:outlineLvl w:val="0"/>
    </w:pPr>
    <w:rPr>
      <w:rFonts w:ascii="Calibri" w:eastAsiaTheme="majorEastAsia" w:hAnsi="Calibri" w:cstheme="majorBidi"/>
      <w:b/>
      <w:bCs/>
      <w:color w:val="95C11F"/>
      <w:szCs w:val="24"/>
    </w:rPr>
  </w:style>
  <w:style w:type="paragraph" w:styleId="Heading2">
    <w:name w:val="heading 2"/>
    <w:aliases w:val="SF&amp;G Alt sub head"/>
    <w:basedOn w:val="Normal"/>
    <w:next w:val="Normal"/>
    <w:link w:val="Heading2Char"/>
    <w:uiPriority w:val="9"/>
    <w:semiHidden/>
    <w:unhideWhenUsed/>
    <w:qFormat/>
    <w:rsid w:val="0048515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F5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F&amp;G sub heading Char"/>
    <w:basedOn w:val="DefaultParagraphFont"/>
    <w:link w:val="Heading1"/>
    <w:uiPriority w:val="9"/>
    <w:rsid w:val="00F562FD"/>
    <w:rPr>
      <w:rFonts w:ascii="Calibri" w:eastAsiaTheme="majorEastAsia" w:hAnsi="Calibri" w:cstheme="majorBidi"/>
      <w:b/>
      <w:bCs/>
      <w:color w:val="95C11F"/>
      <w:szCs w:val="24"/>
    </w:rPr>
  </w:style>
  <w:style w:type="character" w:customStyle="1" w:styleId="Heading2Char">
    <w:name w:val="Heading 2 Char"/>
    <w:aliases w:val="SF&amp;G Alt sub head Char"/>
    <w:basedOn w:val="DefaultParagraphFont"/>
    <w:link w:val="Heading2"/>
    <w:uiPriority w:val="9"/>
    <w:semiHidden/>
    <w:rsid w:val="0048515E"/>
    <w:rPr>
      <w:rFonts w:ascii="Calibri" w:eastAsiaTheme="majorEastAsia" w:hAnsi="Calibri" w:cstheme="majorBidi"/>
      <w:b/>
      <w:bCs/>
      <w:color w:val="3F5340"/>
      <w:sz w:val="24"/>
      <w:szCs w:val="26"/>
    </w:rPr>
  </w:style>
  <w:style w:type="paragraph" w:styleId="Title">
    <w:name w:val="Title"/>
    <w:aliases w:val="SF&amp;G Title"/>
    <w:basedOn w:val="Normal"/>
    <w:next w:val="Normal"/>
    <w:link w:val="TitleChar"/>
    <w:uiPriority w:val="10"/>
    <w:qFormat/>
    <w:rsid w:val="00F562FD"/>
    <w:pPr>
      <w:spacing w:after="300"/>
      <w:contextualSpacing/>
    </w:pPr>
    <w:rPr>
      <w:rFonts w:eastAsiaTheme="majorEastAsia" w:cstheme="majorBidi"/>
      <w:color w:val="95C11F"/>
      <w:spacing w:val="5"/>
      <w:kern w:val="28"/>
      <w:sz w:val="52"/>
      <w:szCs w:val="32"/>
    </w:rPr>
  </w:style>
  <w:style w:type="character" w:customStyle="1" w:styleId="TitleChar">
    <w:name w:val="Title Char"/>
    <w:aliases w:val="SF&amp;G Title Char"/>
    <w:basedOn w:val="DefaultParagraphFont"/>
    <w:link w:val="Title"/>
    <w:uiPriority w:val="10"/>
    <w:rsid w:val="00F562FD"/>
    <w:rPr>
      <w:rFonts w:eastAsiaTheme="majorEastAsia" w:cstheme="majorBidi"/>
      <w:color w:val="95C11F"/>
      <w:spacing w:val="5"/>
      <w:kern w:val="28"/>
      <w:sz w:val="52"/>
      <w:szCs w:val="32"/>
    </w:rPr>
  </w:style>
  <w:style w:type="paragraph" w:styleId="Subtitle">
    <w:name w:val="Subtitle"/>
    <w:aliases w:val="SF&amp;G Main heading"/>
    <w:basedOn w:val="Normal"/>
    <w:next w:val="Normal"/>
    <w:link w:val="SubtitleChar"/>
    <w:uiPriority w:val="11"/>
    <w:qFormat/>
    <w:rsid w:val="0048515E"/>
    <w:pPr>
      <w:numPr>
        <w:ilvl w:val="1"/>
      </w:numPr>
    </w:pPr>
    <w:rPr>
      <w:rFonts w:eastAsiaTheme="majorEastAsia" w:cstheme="majorBidi"/>
      <w:iCs/>
      <w:color w:val="95C11F"/>
      <w:spacing w:val="15"/>
      <w:sz w:val="32"/>
      <w:szCs w:val="24"/>
    </w:rPr>
  </w:style>
  <w:style w:type="character" w:customStyle="1" w:styleId="SubtitleChar">
    <w:name w:val="Subtitle Char"/>
    <w:aliases w:val="SF&amp;G Main heading Char"/>
    <w:basedOn w:val="DefaultParagraphFont"/>
    <w:link w:val="Subtitle"/>
    <w:uiPriority w:val="11"/>
    <w:rsid w:val="0048515E"/>
    <w:rPr>
      <w:rFonts w:ascii="Calibri" w:eastAsiaTheme="majorEastAsia" w:hAnsi="Calibri" w:cstheme="majorBidi"/>
      <w:iCs/>
      <w:color w:val="95C11F"/>
      <w:spacing w:val="15"/>
      <w:sz w:val="32"/>
      <w:szCs w:val="24"/>
    </w:rPr>
  </w:style>
  <w:style w:type="paragraph" w:styleId="ListParagraph">
    <w:name w:val="List Paragraph"/>
    <w:basedOn w:val="Normal"/>
    <w:uiPriority w:val="34"/>
    <w:qFormat/>
    <w:rsid w:val="00485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15E"/>
    <w:rPr>
      <w:rFonts w:ascii="Calibri" w:hAnsi="Calibri"/>
      <w:i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F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A2040"/>
    <w:rPr>
      <w:b/>
    </w:rPr>
  </w:style>
  <w:style w:type="paragraph" w:customStyle="1" w:styleId="paragraph">
    <w:name w:val="paragraph"/>
    <w:basedOn w:val="Normal"/>
    <w:uiPriority w:val="99"/>
    <w:rsid w:val="00DA2040"/>
    <w:pPr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Calibri" w:hAnsi="Calibri" w:cs="Calibri"/>
      <w:color w:val="36533F"/>
    </w:rPr>
  </w:style>
  <w:style w:type="character" w:customStyle="1" w:styleId="webaddress">
    <w:name w:val="web address"/>
    <w:uiPriority w:val="99"/>
    <w:rsid w:val="00DA2040"/>
    <w:rPr>
      <w:rFonts w:ascii="Montserrat Alternates" w:hAnsi="Montserrat Alternates" w:cs="Montserrat Alternates"/>
      <w:b/>
      <w:bCs/>
      <w:color w:val="8CC63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99D"/>
  </w:style>
  <w:style w:type="paragraph" w:styleId="Footer">
    <w:name w:val="footer"/>
    <w:basedOn w:val="Normal"/>
    <w:link w:val="FooterChar"/>
    <w:uiPriority w:val="99"/>
    <w:unhideWhenUsed/>
    <w:rsid w:val="00771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C066-A484-4C0C-A855-5ED6700E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Godwin</cp:lastModifiedBy>
  <cp:revision>10</cp:revision>
  <dcterms:created xsi:type="dcterms:W3CDTF">2020-10-30T15:08:00Z</dcterms:created>
  <dcterms:modified xsi:type="dcterms:W3CDTF">2021-02-02T19:30:00Z</dcterms:modified>
</cp:coreProperties>
</file>