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57F" w:rsidRDefault="000D557F" w:rsidP="000D557F">
      <w:pPr>
        <w:rPr>
          <w:color w:val="8064A2" w:themeColor="accent4"/>
          <w:sz w:val="52"/>
          <w:szCs w:val="52"/>
        </w:rPr>
      </w:pPr>
      <w:bookmarkStart w:id="0" w:name="_GoBack"/>
      <w:bookmarkEnd w:id="0"/>
      <w:r w:rsidRPr="00311177">
        <w:rPr>
          <w:b/>
          <w:noProof/>
          <w:lang w:eastAsia="en-GB"/>
        </w:rPr>
        <w:drawing>
          <wp:anchor distT="0" distB="0" distL="114300" distR="114300" simplePos="0" relativeHeight="251659264" behindDoc="1" locked="0" layoutInCell="1" allowOverlap="1" wp14:anchorId="4523E112" wp14:editId="0C7E4077">
            <wp:simplePos x="0" y="0"/>
            <wp:positionH relativeFrom="margin">
              <wp:posOffset>2207260</wp:posOffset>
            </wp:positionH>
            <wp:positionV relativeFrom="margin">
              <wp:posOffset>-371475</wp:posOffset>
            </wp:positionV>
            <wp:extent cx="3876675" cy="118300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 Lingual.jpg"/>
                    <pic:cNvPicPr/>
                  </pic:nvPicPr>
                  <pic:blipFill>
                    <a:blip r:embed="rId8">
                      <a:extLst>
                        <a:ext uri="{28A0092B-C50C-407E-A947-70E740481C1C}">
                          <a14:useLocalDpi xmlns:a14="http://schemas.microsoft.com/office/drawing/2010/main" val="0"/>
                        </a:ext>
                      </a:extLst>
                    </a:blip>
                    <a:stretch>
                      <a:fillRect/>
                    </a:stretch>
                  </pic:blipFill>
                  <pic:spPr>
                    <a:xfrm>
                      <a:off x="0" y="0"/>
                      <a:ext cx="3876675" cy="1183005"/>
                    </a:xfrm>
                    <a:prstGeom prst="rect">
                      <a:avLst/>
                    </a:prstGeom>
                  </pic:spPr>
                </pic:pic>
              </a:graphicData>
            </a:graphic>
            <wp14:sizeRelH relativeFrom="page">
              <wp14:pctWidth>0</wp14:pctWidth>
            </wp14:sizeRelH>
            <wp14:sizeRelV relativeFrom="page">
              <wp14:pctHeight>0</wp14:pctHeight>
            </wp14:sizeRelV>
          </wp:anchor>
        </w:drawing>
      </w:r>
    </w:p>
    <w:p w:rsidR="000D557F" w:rsidRDefault="000D557F" w:rsidP="000D557F">
      <w:pPr>
        <w:rPr>
          <w:color w:val="8064A2" w:themeColor="accent4"/>
          <w:sz w:val="52"/>
          <w:szCs w:val="52"/>
        </w:rPr>
      </w:pPr>
    </w:p>
    <w:p w:rsidR="00492467" w:rsidRPr="00531F94" w:rsidRDefault="00E8206E" w:rsidP="000D557F">
      <w:pPr>
        <w:rPr>
          <w:color w:val="5F497A" w:themeColor="accent4" w:themeShade="BF"/>
          <w:sz w:val="52"/>
          <w:szCs w:val="52"/>
        </w:rPr>
      </w:pPr>
      <w:r w:rsidRPr="00531F94">
        <w:rPr>
          <w:color w:val="5F497A" w:themeColor="accent4" w:themeShade="BF"/>
          <w:sz w:val="52"/>
          <w:szCs w:val="52"/>
        </w:rPr>
        <w:t>Benefiting from Pro B</w:t>
      </w:r>
      <w:r w:rsidR="00A46DD2" w:rsidRPr="00531F94">
        <w:rPr>
          <w:color w:val="5F497A" w:themeColor="accent4" w:themeShade="BF"/>
          <w:sz w:val="52"/>
          <w:szCs w:val="52"/>
        </w:rPr>
        <w:t>ono S</w:t>
      </w:r>
      <w:r w:rsidR="00492467" w:rsidRPr="00531F94">
        <w:rPr>
          <w:color w:val="5F497A" w:themeColor="accent4" w:themeShade="BF"/>
          <w:sz w:val="52"/>
          <w:szCs w:val="52"/>
        </w:rPr>
        <w:t>upport</w:t>
      </w:r>
    </w:p>
    <w:p w:rsidR="00381F4D" w:rsidRPr="000D557F" w:rsidRDefault="00492467">
      <w:pPr>
        <w:rPr>
          <w:color w:val="1F497D" w:themeColor="text2"/>
          <w:sz w:val="24"/>
          <w:szCs w:val="24"/>
        </w:rPr>
      </w:pPr>
      <w:r w:rsidRPr="000D557F">
        <w:rPr>
          <w:color w:val="8064A2" w:themeColor="accent4"/>
          <w:sz w:val="32"/>
          <w:szCs w:val="32"/>
        </w:rPr>
        <w:t xml:space="preserve">What is </w:t>
      </w:r>
      <w:r w:rsidR="001F4BDF">
        <w:rPr>
          <w:color w:val="8064A2" w:themeColor="accent4"/>
          <w:sz w:val="32"/>
          <w:szCs w:val="32"/>
        </w:rPr>
        <w:t>pro b</w:t>
      </w:r>
      <w:r w:rsidRPr="000D557F">
        <w:rPr>
          <w:color w:val="8064A2" w:themeColor="accent4"/>
          <w:sz w:val="32"/>
          <w:szCs w:val="32"/>
        </w:rPr>
        <w:t>ono?</w:t>
      </w:r>
      <w:r w:rsidR="00193C16" w:rsidRPr="000D557F">
        <w:rPr>
          <w:color w:val="8064A2" w:themeColor="accent4"/>
          <w:sz w:val="32"/>
          <w:szCs w:val="32"/>
        </w:rPr>
        <w:br/>
      </w:r>
      <w:r w:rsidR="00193C16" w:rsidRPr="000D557F">
        <w:rPr>
          <w:color w:val="1F497D" w:themeColor="text2"/>
          <w:sz w:val="24"/>
          <w:szCs w:val="24"/>
        </w:rPr>
        <w:t xml:space="preserve">Traditionally, pro bono refers to legal work undertaken without charge, especially for a client on low income. However, more and more it is offered by other professional services including financial advisors, architects, </w:t>
      </w:r>
      <w:r w:rsidR="00E8206E">
        <w:rPr>
          <w:color w:val="1F497D" w:themeColor="text2"/>
          <w:sz w:val="24"/>
          <w:szCs w:val="24"/>
        </w:rPr>
        <w:t>surveyors</w:t>
      </w:r>
      <w:r w:rsidR="00193C16" w:rsidRPr="000D557F">
        <w:rPr>
          <w:color w:val="1F497D" w:themeColor="text2"/>
          <w:sz w:val="24"/>
          <w:szCs w:val="24"/>
        </w:rPr>
        <w:t>, marketers and management specialists.</w:t>
      </w:r>
      <w:r w:rsidR="00927D3C">
        <w:rPr>
          <w:color w:val="1F497D" w:themeColor="text2"/>
          <w:sz w:val="24"/>
          <w:szCs w:val="24"/>
        </w:rPr>
        <w:t xml:space="preserve"> </w:t>
      </w:r>
    </w:p>
    <w:p w:rsidR="00193C16" w:rsidRDefault="00193C16">
      <w:pPr>
        <w:rPr>
          <w:color w:val="1F497D" w:themeColor="text2"/>
          <w:sz w:val="24"/>
          <w:szCs w:val="24"/>
        </w:rPr>
      </w:pPr>
      <w:r w:rsidRPr="000D557F">
        <w:rPr>
          <w:color w:val="1F497D" w:themeColor="text2"/>
          <w:sz w:val="24"/>
          <w:szCs w:val="24"/>
        </w:rPr>
        <w:t>It is a very specific type of volunteering where a company</w:t>
      </w:r>
      <w:r w:rsidR="00927D3C">
        <w:rPr>
          <w:color w:val="1F497D" w:themeColor="text2"/>
          <w:sz w:val="24"/>
          <w:szCs w:val="24"/>
        </w:rPr>
        <w:t>/professional</w:t>
      </w:r>
      <w:r w:rsidRPr="000D557F">
        <w:rPr>
          <w:color w:val="1F497D" w:themeColor="text2"/>
          <w:sz w:val="24"/>
          <w:szCs w:val="24"/>
        </w:rPr>
        <w:t xml:space="preserve"> will offer its time and expert knowledge free of charge</w:t>
      </w:r>
      <w:r w:rsidR="00FC635A" w:rsidRPr="000D557F">
        <w:rPr>
          <w:color w:val="1F497D" w:themeColor="text2"/>
          <w:sz w:val="24"/>
          <w:szCs w:val="24"/>
        </w:rPr>
        <w:t xml:space="preserve"> (or </w:t>
      </w:r>
      <w:r w:rsidR="00927D3C">
        <w:rPr>
          <w:color w:val="1F497D" w:themeColor="text2"/>
          <w:sz w:val="24"/>
          <w:szCs w:val="24"/>
        </w:rPr>
        <w:t xml:space="preserve">in some cases </w:t>
      </w:r>
      <w:r w:rsidR="00FC635A" w:rsidRPr="000D557F">
        <w:rPr>
          <w:color w:val="1F497D" w:themeColor="text2"/>
          <w:sz w:val="24"/>
          <w:szCs w:val="24"/>
        </w:rPr>
        <w:t xml:space="preserve">for a much reduced cost). </w:t>
      </w:r>
    </w:p>
    <w:p w:rsidR="005A2995" w:rsidRPr="000D557F" w:rsidRDefault="005A2995">
      <w:pPr>
        <w:rPr>
          <w:color w:val="1F497D" w:themeColor="text2"/>
          <w:sz w:val="24"/>
          <w:szCs w:val="24"/>
        </w:rPr>
      </w:pPr>
      <w:r>
        <w:rPr>
          <w:color w:val="1F497D" w:themeColor="text2"/>
          <w:sz w:val="24"/>
          <w:szCs w:val="24"/>
        </w:rPr>
        <w:t>Some companies are wary of offering pro bono advice because they could be liable if the advice causes the receiver to make decisions that prove to be costly or wrong. They may however be able to provide guidance or thoughts as opposed to formal pro bono advice.</w:t>
      </w:r>
    </w:p>
    <w:p w:rsidR="0021683F" w:rsidRDefault="00531F94" w:rsidP="006C3E25">
      <w:pPr>
        <w:rPr>
          <w:color w:val="1F497D" w:themeColor="text2"/>
          <w:sz w:val="24"/>
          <w:szCs w:val="24"/>
        </w:rPr>
      </w:pPr>
      <w:r>
        <w:rPr>
          <w:color w:val="8064A2" w:themeColor="accent4"/>
          <w:sz w:val="32"/>
          <w:szCs w:val="32"/>
        </w:rPr>
        <w:br/>
      </w:r>
      <w:r w:rsidR="00492467" w:rsidRPr="000D557F">
        <w:rPr>
          <w:color w:val="8064A2" w:themeColor="accent4"/>
          <w:sz w:val="32"/>
          <w:szCs w:val="32"/>
        </w:rPr>
        <w:t xml:space="preserve">How could it help </w:t>
      </w:r>
      <w:r w:rsidR="001F4BDF">
        <w:rPr>
          <w:color w:val="8064A2" w:themeColor="accent4"/>
          <w:sz w:val="32"/>
          <w:szCs w:val="32"/>
        </w:rPr>
        <w:t>y</w:t>
      </w:r>
      <w:r w:rsidR="00381F4D" w:rsidRPr="000D557F">
        <w:rPr>
          <w:color w:val="8064A2" w:themeColor="accent4"/>
          <w:sz w:val="32"/>
          <w:szCs w:val="32"/>
        </w:rPr>
        <w:t>our organisation</w:t>
      </w:r>
      <w:r w:rsidR="00492467" w:rsidRPr="000D557F">
        <w:rPr>
          <w:color w:val="8064A2" w:themeColor="accent4"/>
          <w:sz w:val="32"/>
          <w:szCs w:val="32"/>
        </w:rPr>
        <w:t>?</w:t>
      </w:r>
      <w:r w:rsidR="006C3E25">
        <w:rPr>
          <w:color w:val="8064A2" w:themeColor="accent4"/>
          <w:sz w:val="32"/>
          <w:szCs w:val="32"/>
        </w:rPr>
        <w:br/>
      </w:r>
      <w:r w:rsidR="006C3E25">
        <w:rPr>
          <w:color w:val="1F497D" w:themeColor="text2"/>
          <w:sz w:val="24"/>
          <w:szCs w:val="24"/>
        </w:rPr>
        <w:t xml:space="preserve">Pro bono </w:t>
      </w:r>
      <w:r w:rsidR="005A2995">
        <w:rPr>
          <w:color w:val="1F497D" w:themeColor="text2"/>
          <w:sz w:val="24"/>
          <w:szCs w:val="24"/>
        </w:rPr>
        <w:t>support</w:t>
      </w:r>
      <w:r w:rsidR="006C3E25">
        <w:rPr>
          <w:color w:val="1F497D" w:themeColor="text2"/>
          <w:sz w:val="24"/>
          <w:szCs w:val="24"/>
        </w:rPr>
        <w:t xml:space="preserve"> allows organisations access to expensive professionals </w:t>
      </w:r>
      <w:r w:rsidR="0021683F">
        <w:rPr>
          <w:color w:val="1F497D" w:themeColor="text2"/>
          <w:sz w:val="24"/>
          <w:szCs w:val="24"/>
        </w:rPr>
        <w:t>whose fees may otherwise be prohibitive.</w:t>
      </w:r>
      <w:r w:rsidR="000A5D53">
        <w:rPr>
          <w:color w:val="1F497D" w:themeColor="text2"/>
          <w:sz w:val="24"/>
          <w:szCs w:val="24"/>
        </w:rPr>
        <w:t xml:space="preserve"> While traditionally pro bono support is offered where the</w:t>
      </w:r>
      <w:r w:rsidR="00927D3C">
        <w:rPr>
          <w:color w:val="1F497D" w:themeColor="text2"/>
          <w:sz w:val="24"/>
          <w:szCs w:val="24"/>
        </w:rPr>
        <w:t>re are no</w:t>
      </w:r>
      <w:r w:rsidR="000A5D53">
        <w:rPr>
          <w:color w:val="1F497D" w:themeColor="text2"/>
          <w:sz w:val="24"/>
          <w:szCs w:val="24"/>
        </w:rPr>
        <w:t xml:space="preserve"> means</w:t>
      </w:r>
      <w:r w:rsidR="00927D3C">
        <w:rPr>
          <w:color w:val="1F497D" w:themeColor="text2"/>
          <w:sz w:val="24"/>
          <w:szCs w:val="24"/>
        </w:rPr>
        <w:t xml:space="preserve"> to pay, some professionals will chose to provide free services to aid an organisation whose cause they wish to support which frees up finances allowing the cause to be furthered.</w:t>
      </w:r>
    </w:p>
    <w:p w:rsidR="0021683F" w:rsidRDefault="00927D3C" w:rsidP="006C3E25">
      <w:pPr>
        <w:rPr>
          <w:color w:val="1F497D" w:themeColor="text2"/>
          <w:sz w:val="24"/>
          <w:szCs w:val="24"/>
        </w:rPr>
      </w:pPr>
      <w:r w:rsidRPr="00E8206E">
        <w:rPr>
          <w:color w:val="1F497D" w:themeColor="text2"/>
          <w:sz w:val="24"/>
          <w:szCs w:val="24"/>
        </w:rPr>
        <w:t>Charity t</w:t>
      </w:r>
      <w:r w:rsidR="0021683F" w:rsidRPr="00E8206E">
        <w:rPr>
          <w:color w:val="1F497D" w:themeColor="text2"/>
          <w:sz w:val="24"/>
          <w:szCs w:val="24"/>
        </w:rPr>
        <w:t>rustee</w:t>
      </w:r>
      <w:r w:rsidRPr="00E8206E">
        <w:rPr>
          <w:color w:val="1F497D" w:themeColor="text2"/>
          <w:sz w:val="24"/>
          <w:szCs w:val="24"/>
        </w:rPr>
        <w:t xml:space="preserve">s have a responsibility to </w:t>
      </w:r>
      <w:r w:rsidR="00E8206E" w:rsidRPr="00E8206E">
        <w:rPr>
          <w:color w:val="1F497D" w:themeColor="text2"/>
          <w:sz w:val="24"/>
          <w:szCs w:val="24"/>
        </w:rPr>
        <w:t>“recognise and acknowledge when they need advice”</w:t>
      </w:r>
      <w:r w:rsidR="00E8206E">
        <w:rPr>
          <w:rStyle w:val="FootnoteReference"/>
          <w:color w:val="1F497D" w:themeColor="text2"/>
          <w:sz w:val="24"/>
          <w:szCs w:val="24"/>
        </w:rPr>
        <w:footnoteReference w:id="1"/>
      </w:r>
      <w:r w:rsidR="004637E9">
        <w:rPr>
          <w:color w:val="1F497D" w:themeColor="text2"/>
          <w:sz w:val="24"/>
          <w:szCs w:val="24"/>
        </w:rPr>
        <w:t>, but must also “m</w:t>
      </w:r>
      <w:r w:rsidR="004637E9" w:rsidRPr="004637E9">
        <w:rPr>
          <w:color w:val="1F497D" w:themeColor="text2"/>
          <w:sz w:val="24"/>
          <w:szCs w:val="24"/>
        </w:rPr>
        <w:t xml:space="preserve">anage </w:t>
      </w:r>
      <w:r w:rsidR="004637E9">
        <w:rPr>
          <w:color w:val="1F497D" w:themeColor="text2"/>
          <w:sz w:val="24"/>
          <w:szCs w:val="24"/>
        </w:rPr>
        <w:t xml:space="preserve">their </w:t>
      </w:r>
      <w:r w:rsidR="004637E9" w:rsidRPr="004637E9">
        <w:rPr>
          <w:color w:val="1F497D" w:themeColor="text2"/>
          <w:sz w:val="24"/>
          <w:szCs w:val="24"/>
        </w:rPr>
        <w:t>charity’s resources responsibly</w:t>
      </w:r>
      <w:r w:rsidR="004637E9">
        <w:rPr>
          <w:color w:val="1F497D" w:themeColor="text2"/>
          <w:sz w:val="24"/>
          <w:szCs w:val="24"/>
        </w:rPr>
        <w:t xml:space="preserve">”. For organisations with very limited financial resources </w:t>
      </w:r>
      <w:r w:rsidR="00E8206E">
        <w:rPr>
          <w:color w:val="1F497D" w:themeColor="text2"/>
          <w:sz w:val="24"/>
          <w:szCs w:val="24"/>
        </w:rPr>
        <w:t xml:space="preserve">pro bono specialist advice utilised </w:t>
      </w:r>
      <w:r w:rsidR="00524C7D">
        <w:rPr>
          <w:color w:val="1F497D" w:themeColor="text2"/>
          <w:sz w:val="24"/>
          <w:szCs w:val="24"/>
        </w:rPr>
        <w:t xml:space="preserve">effectively </w:t>
      </w:r>
      <w:r w:rsidR="004637E9">
        <w:rPr>
          <w:color w:val="1F497D" w:themeColor="text2"/>
          <w:sz w:val="24"/>
          <w:szCs w:val="24"/>
        </w:rPr>
        <w:t xml:space="preserve">can help trustees balance these two requirements. </w:t>
      </w:r>
    </w:p>
    <w:p w:rsidR="00394185" w:rsidRPr="005A2995" w:rsidRDefault="00531F94" w:rsidP="006C3E25">
      <w:pPr>
        <w:rPr>
          <w:color w:val="8064A2" w:themeColor="accent4"/>
          <w:sz w:val="32"/>
          <w:szCs w:val="32"/>
        </w:rPr>
      </w:pPr>
      <w:r>
        <w:rPr>
          <w:color w:val="8064A2" w:themeColor="accent4"/>
          <w:sz w:val="32"/>
          <w:szCs w:val="32"/>
        </w:rPr>
        <w:br/>
      </w:r>
      <w:r w:rsidR="00394185" w:rsidRPr="005A2995">
        <w:rPr>
          <w:color w:val="8064A2" w:themeColor="accent4"/>
          <w:sz w:val="32"/>
          <w:szCs w:val="32"/>
        </w:rPr>
        <w:t xml:space="preserve">Pro bono support can </w:t>
      </w:r>
      <w:r w:rsidR="005A2995">
        <w:rPr>
          <w:color w:val="8064A2" w:themeColor="accent4"/>
          <w:sz w:val="32"/>
          <w:szCs w:val="32"/>
        </w:rPr>
        <w:t>be delivered in three main ways</w:t>
      </w:r>
    </w:p>
    <w:p w:rsidR="0021683F" w:rsidRDefault="004637E9" w:rsidP="006C3E25">
      <w:pPr>
        <w:rPr>
          <w:color w:val="1F497D" w:themeColor="text2"/>
          <w:sz w:val="24"/>
          <w:szCs w:val="24"/>
        </w:rPr>
      </w:pPr>
      <w:r>
        <w:rPr>
          <w:color w:val="1F497D" w:themeColor="text2"/>
          <w:sz w:val="24"/>
          <w:szCs w:val="24"/>
        </w:rPr>
        <w:t xml:space="preserve">Pro bono support works particularly well for a clearly defined project or activity. For example, a firm of auditors may agree to carry out an independent examination of your accounts each year. Alternatively, your group may want to purchase a building and require a </w:t>
      </w:r>
      <w:r>
        <w:rPr>
          <w:color w:val="1F497D" w:themeColor="text2"/>
          <w:sz w:val="24"/>
          <w:szCs w:val="24"/>
        </w:rPr>
        <w:lastRenderedPageBreak/>
        <w:t xml:space="preserve">structural survey. These projects have clear </w:t>
      </w:r>
      <w:r w:rsidR="00394185">
        <w:rPr>
          <w:color w:val="1F497D" w:themeColor="text2"/>
          <w:sz w:val="24"/>
          <w:szCs w:val="24"/>
        </w:rPr>
        <w:t>outcomes that can be agreed in advance and most professionals could accurately estimate the time it will take them to complete.</w:t>
      </w:r>
    </w:p>
    <w:p w:rsidR="006C3E25" w:rsidRDefault="00394185" w:rsidP="006C3E25">
      <w:pPr>
        <w:rPr>
          <w:color w:val="1F497D" w:themeColor="text2"/>
          <w:sz w:val="24"/>
          <w:szCs w:val="24"/>
        </w:rPr>
      </w:pPr>
      <w:r>
        <w:rPr>
          <w:color w:val="1F497D" w:themeColor="text2"/>
          <w:sz w:val="24"/>
          <w:szCs w:val="24"/>
        </w:rPr>
        <w:t>Pro bono support can also work on a retained basis. Much like a paid contract, you may have an agreement or understanding with a professional to provide your legal advice (see cas</w:t>
      </w:r>
      <w:r w:rsidR="00186DBB">
        <w:rPr>
          <w:color w:val="1F497D" w:themeColor="text2"/>
          <w:sz w:val="24"/>
          <w:szCs w:val="24"/>
        </w:rPr>
        <w:t>e</w:t>
      </w:r>
      <w:r>
        <w:rPr>
          <w:color w:val="1F497D" w:themeColor="text2"/>
          <w:sz w:val="24"/>
          <w:szCs w:val="24"/>
        </w:rPr>
        <w:t xml:space="preserve"> study from NSPCC below) or a company may commit to provide ongoing web hosting and support after initial development free of charge.</w:t>
      </w:r>
    </w:p>
    <w:p w:rsidR="0088136B" w:rsidRPr="005A2995" w:rsidRDefault="00394185" w:rsidP="006C3E25">
      <w:pPr>
        <w:rPr>
          <w:color w:val="1F497D" w:themeColor="text2"/>
          <w:sz w:val="24"/>
          <w:szCs w:val="24"/>
        </w:rPr>
      </w:pPr>
      <w:r w:rsidRPr="005A2995">
        <w:rPr>
          <w:color w:val="1F497D" w:themeColor="text2"/>
          <w:sz w:val="24"/>
          <w:szCs w:val="24"/>
        </w:rPr>
        <w:t>Thirdly, a more distinct form of pro</w:t>
      </w:r>
      <w:r w:rsidR="005A2995" w:rsidRPr="005A2995">
        <w:rPr>
          <w:color w:val="1F497D" w:themeColor="text2"/>
          <w:sz w:val="24"/>
          <w:szCs w:val="24"/>
        </w:rPr>
        <w:t xml:space="preserve">fessional </w:t>
      </w:r>
      <w:r w:rsidRPr="005A2995">
        <w:rPr>
          <w:color w:val="1F497D" w:themeColor="text2"/>
          <w:sz w:val="24"/>
          <w:szCs w:val="24"/>
        </w:rPr>
        <w:t>support could be c</w:t>
      </w:r>
      <w:r w:rsidR="00E8206E" w:rsidRPr="005A2995">
        <w:rPr>
          <w:color w:val="1F497D" w:themeColor="text2"/>
          <w:sz w:val="24"/>
          <w:szCs w:val="24"/>
        </w:rPr>
        <w:t xml:space="preserve">apacity building </w:t>
      </w:r>
      <w:r w:rsidRPr="005A2995">
        <w:rPr>
          <w:color w:val="1F497D" w:themeColor="text2"/>
          <w:sz w:val="24"/>
          <w:szCs w:val="24"/>
        </w:rPr>
        <w:t xml:space="preserve">or mentoring for </w:t>
      </w:r>
      <w:r w:rsidR="00E8206E" w:rsidRPr="005A2995">
        <w:rPr>
          <w:color w:val="1F497D" w:themeColor="text2"/>
          <w:sz w:val="24"/>
          <w:szCs w:val="24"/>
        </w:rPr>
        <w:t xml:space="preserve">management </w:t>
      </w:r>
      <w:r w:rsidRPr="005A2995">
        <w:rPr>
          <w:color w:val="1F497D" w:themeColor="text2"/>
          <w:sz w:val="24"/>
          <w:szCs w:val="24"/>
        </w:rPr>
        <w:t>and decision makers. This may take the form of a year-long partnership between a senior decision maker at a community growing project and a private business offering opportunities for each to learn from the experiences of the other</w:t>
      </w:r>
      <w:r w:rsidR="005A2995">
        <w:rPr>
          <w:color w:val="1F497D" w:themeColor="text2"/>
          <w:sz w:val="24"/>
          <w:szCs w:val="24"/>
        </w:rPr>
        <w:t>.</w:t>
      </w:r>
    </w:p>
    <w:p w:rsidR="00394185" w:rsidRDefault="00531F94" w:rsidP="00394185">
      <w:pPr>
        <w:spacing w:after="0"/>
        <w:rPr>
          <w:color w:val="8064A2" w:themeColor="accent4"/>
          <w:sz w:val="32"/>
          <w:szCs w:val="32"/>
        </w:rPr>
      </w:pPr>
      <w:r>
        <w:rPr>
          <w:color w:val="8064A2" w:themeColor="accent4"/>
          <w:sz w:val="32"/>
          <w:szCs w:val="32"/>
        </w:rPr>
        <w:br/>
      </w:r>
      <w:r w:rsidR="00394185">
        <w:rPr>
          <w:color w:val="8064A2" w:themeColor="accent4"/>
          <w:sz w:val="32"/>
          <w:szCs w:val="32"/>
        </w:rPr>
        <w:t xml:space="preserve">Why do </w:t>
      </w:r>
      <w:r w:rsidR="001F4BDF">
        <w:rPr>
          <w:color w:val="8064A2" w:themeColor="accent4"/>
          <w:sz w:val="32"/>
          <w:szCs w:val="32"/>
        </w:rPr>
        <w:t>p</w:t>
      </w:r>
      <w:r w:rsidR="00394185">
        <w:rPr>
          <w:color w:val="8064A2" w:themeColor="accent4"/>
          <w:sz w:val="32"/>
          <w:szCs w:val="32"/>
        </w:rPr>
        <w:t xml:space="preserve">rofessionals offer </w:t>
      </w:r>
      <w:r w:rsidR="001F4BDF">
        <w:rPr>
          <w:color w:val="8064A2" w:themeColor="accent4"/>
          <w:sz w:val="32"/>
          <w:szCs w:val="32"/>
        </w:rPr>
        <w:t>p</w:t>
      </w:r>
      <w:r w:rsidR="00394185">
        <w:rPr>
          <w:color w:val="8064A2" w:themeColor="accent4"/>
          <w:sz w:val="32"/>
          <w:szCs w:val="32"/>
        </w:rPr>
        <w:t xml:space="preserve">ro </w:t>
      </w:r>
      <w:r w:rsidR="001F4BDF">
        <w:rPr>
          <w:color w:val="8064A2" w:themeColor="accent4"/>
          <w:sz w:val="32"/>
          <w:szCs w:val="32"/>
        </w:rPr>
        <w:t>b</w:t>
      </w:r>
      <w:r w:rsidR="00394185">
        <w:rPr>
          <w:color w:val="8064A2" w:themeColor="accent4"/>
          <w:sz w:val="32"/>
          <w:szCs w:val="32"/>
        </w:rPr>
        <w:t>ono support</w:t>
      </w:r>
      <w:r w:rsidR="00394185" w:rsidRPr="000D557F">
        <w:rPr>
          <w:color w:val="8064A2" w:themeColor="accent4"/>
          <w:sz w:val="32"/>
          <w:szCs w:val="32"/>
        </w:rPr>
        <w:t>?</w:t>
      </w:r>
    </w:p>
    <w:p w:rsidR="005F3437" w:rsidRDefault="00394185" w:rsidP="006C3E25">
      <w:pPr>
        <w:rPr>
          <w:color w:val="1F497D" w:themeColor="text2"/>
          <w:sz w:val="24"/>
          <w:szCs w:val="24"/>
        </w:rPr>
      </w:pPr>
      <w:r w:rsidRPr="00394185">
        <w:rPr>
          <w:color w:val="1F497D" w:themeColor="text2"/>
          <w:sz w:val="24"/>
          <w:szCs w:val="24"/>
        </w:rPr>
        <w:t xml:space="preserve">The motivations for companies to work in this way </w:t>
      </w:r>
      <w:r>
        <w:rPr>
          <w:color w:val="1F497D" w:themeColor="text2"/>
          <w:sz w:val="24"/>
          <w:szCs w:val="24"/>
        </w:rPr>
        <w:t>vary</w:t>
      </w:r>
      <w:r w:rsidRPr="00394185">
        <w:rPr>
          <w:color w:val="1F497D" w:themeColor="text2"/>
          <w:sz w:val="24"/>
          <w:szCs w:val="24"/>
        </w:rPr>
        <w:t xml:space="preserve">. </w:t>
      </w:r>
      <w:r>
        <w:rPr>
          <w:color w:val="1F497D" w:themeColor="text2"/>
          <w:sz w:val="24"/>
          <w:szCs w:val="24"/>
        </w:rPr>
        <w:t>For larger firms, i</w:t>
      </w:r>
      <w:r w:rsidRPr="00394185">
        <w:rPr>
          <w:color w:val="1F497D" w:themeColor="text2"/>
          <w:sz w:val="24"/>
          <w:szCs w:val="24"/>
        </w:rPr>
        <w:t xml:space="preserve">t </w:t>
      </w:r>
      <w:r>
        <w:rPr>
          <w:color w:val="1F497D" w:themeColor="text2"/>
          <w:sz w:val="24"/>
          <w:szCs w:val="24"/>
        </w:rPr>
        <w:t xml:space="preserve">will often come under the banner of </w:t>
      </w:r>
      <w:r w:rsidRPr="00394185">
        <w:rPr>
          <w:color w:val="1F497D" w:themeColor="text2"/>
          <w:sz w:val="24"/>
          <w:szCs w:val="24"/>
        </w:rPr>
        <w:t xml:space="preserve">corporate social responsibility </w:t>
      </w:r>
      <w:r>
        <w:rPr>
          <w:color w:val="1F497D" w:themeColor="text2"/>
          <w:sz w:val="24"/>
          <w:szCs w:val="24"/>
        </w:rPr>
        <w:t xml:space="preserve">and fit into their </w:t>
      </w:r>
      <w:r w:rsidRPr="00394185">
        <w:rPr>
          <w:color w:val="1F497D" w:themeColor="text2"/>
          <w:sz w:val="24"/>
          <w:szCs w:val="24"/>
        </w:rPr>
        <w:t>strategy</w:t>
      </w:r>
      <w:r>
        <w:rPr>
          <w:color w:val="1F497D" w:themeColor="text2"/>
          <w:sz w:val="24"/>
          <w:szCs w:val="24"/>
        </w:rPr>
        <w:t xml:space="preserve">. Linked to CSR is employee recruitment and retention, research </w:t>
      </w:r>
      <w:r w:rsidR="005F3437">
        <w:rPr>
          <w:color w:val="1F497D" w:themeColor="text2"/>
          <w:sz w:val="24"/>
          <w:szCs w:val="24"/>
        </w:rPr>
        <w:t>for Unilever</w:t>
      </w:r>
      <w:r w:rsidR="005F3437">
        <w:rPr>
          <w:rStyle w:val="FootnoteReference"/>
          <w:color w:val="1F497D" w:themeColor="text2"/>
          <w:sz w:val="24"/>
          <w:szCs w:val="24"/>
        </w:rPr>
        <w:footnoteReference w:id="2"/>
      </w:r>
      <w:r>
        <w:rPr>
          <w:color w:val="1F497D" w:themeColor="text2"/>
          <w:sz w:val="24"/>
          <w:szCs w:val="24"/>
        </w:rPr>
        <w:t xml:space="preserve"> found that </w:t>
      </w:r>
      <w:r w:rsidR="005F3437">
        <w:rPr>
          <w:color w:val="1F497D" w:themeColor="text2"/>
          <w:sz w:val="24"/>
          <w:szCs w:val="24"/>
        </w:rPr>
        <w:t>community engagement and sustainability were key drivers for graduates researching companies to work for. Many employee volunteers get involved in pro bono work to ‘give something back’</w:t>
      </w:r>
      <w:r w:rsidRPr="00394185">
        <w:rPr>
          <w:color w:val="1F497D" w:themeColor="text2"/>
          <w:sz w:val="24"/>
          <w:szCs w:val="24"/>
        </w:rPr>
        <w:t xml:space="preserve">. </w:t>
      </w:r>
    </w:p>
    <w:p w:rsidR="00394185" w:rsidRDefault="00432C73" w:rsidP="006C3E25">
      <w:pPr>
        <w:rPr>
          <w:color w:val="1F497D" w:themeColor="text2"/>
          <w:sz w:val="24"/>
          <w:szCs w:val="24"/>
        </w:rPr>
      </w:pPr>
      <w:r>
        <w:rPr>
          <w:color w:val="1F497D" w:themeColor="text2"/>
          <w:sz w:val="24"/>
          <w:szCs w:val="24"/>
        </w:rPr>
        <w:t xml:space="preserve">Pro bono </w:t>
      </w:r>
      <w:r w:rsidR="00394185" w:rsidRPr="00394185">
        <w:rPr>
          <w:color w:val="1F497D" w:themeColor="text2"/>
          <w:sz w:val="24"/>
          <w:szCs w:val="24"/>
        </w:rPr>
        <w:t xml:space="preserve">can also </w:t>
      </w:r>
      <w:r>
        <w:rPr>
          <w:color w:val="1F497D" w:themeColor="text2"/>
          <w:sz w:val="24"/>
          <w:szCs w:val="24"/>
        </w:rPr>
        <w:t xml:space="preserve">form </w:t>
      </w:r>
      <w:r w:rsidR="00394185" w:rsidRPr="00394185">
        <w:rPr>
          <w:color w:val="1F497D" w:themeColor="text2"/>
          <w:sz w:val="24"/>
          <w:szCs w:val="24"/>
        </w:rPr>
        <w:t xml:space="preserve">an integral part of a company's professional development plans for employees. </w:t>
      </w:r>
      <w:r>
        <w:rPr>
          <w:color w:val="1F497D" w:themeColor="text2"/>
          <w:sz w:val="24"/>
          <w:szCs w:val="24"/>
        </w:rPr>
        <w:t>It provides opportunities for younger or less experienced staff to ‘have a go’ and build a reputation before charging clients.</w:t>
      </w:r>
    </w:p>
    <w:p w:rsidR="00432C73" w:rsidRPr="00394185" w:rsidRDefault="00432C73" w:rsidP="006C3E25">
      <w:pPr>
        <w:rPr>
          <w:color w:val="1F497D" w:themeColor="text2"/>
          <w:sz w:val="24"/>
          <w:szCs w:val="24"/>
        </w:rPr>
      </w:pPr>
      <w:r>
        <w:rPr>
          <w:color w:val="1F497D" w:themeColor="text2"/>
          <w:sz w:val="24"/>
          <w:szCs w:val="24"/>
        </w:rPr>
        <w:t>Of course, there are less altruistic motives as well – in 2012 the voluntary sector accounted for more of the UK’s GVA (gross value added)</w:t>
      </w:r>
      <w:r w:rsidR="00186DBB">
        <w:rPr>
          <w:color w:val="1F497D" w:themeColor="text2"/>
          <w:sz w:val="24"/>
          <w:szCs w:val="24"/>
        </w:rPr>
        <w:t xml:space="preserve">, </w:t>
      </w:r>
      <w:r>
        <w:rPr>
          <w:color w:val="1F497D" w:themeColor="text2"/>
          <w:sz w:val="24"/>
          <w:szCs w:val="24"/>
        </w:rPr>
        <w:t>than the agriculture sector</w:t>
      </w:r>
      <w:r>
        <w:rPr>
          <w:rStyle w:val="FootnoteReference"/>
          <w:color w:val="1F497D" w:themeColor="text2"/>
          <w:sz w:val="24"/>
          <w:szCs w:val="24"/>
        </w:rPr>
        <w:footnoteReference w:id="3"/>
      </w:r>
      <w:r>
        <w:rPr>
          <w:color w:val="1F497D" w:themeColor="text2"/>
          <w:sz w:val="24"/>
          <w:szCs w:val="24"/>
        </w:rPr>
        <w:t xml:space="preserve"> – this is a huge market for professionals to access and while pro bono support is initially free, future advice may cost.</w:t>
      </w:r>
    </w:p>
    <w:p w:rsidR="006C3E25" w:rsidRDefault="00531F94" w:rsidP="0021683F">
      <w:pPr>
        <w:spacing w:after="0"/>
        <w:rPr>
          <w:color w:val="8064A2" w:themeColor="accent4"/>
          <w:sz w:val="32"/>
          <w:szCs w:val="32"/>
        </w:rPr>
      </w:pPr>
      <w:r>
        <w:rPr>
          <w:color w:val="8064A2" w:themeColor="accent4"/>
          <w:sz w:val="32"/>
          <w:szCs w:val="32"/>
        </w:rPr>
        <w:br/>
      </w:r>
      <w:r w:rsidR="006C3E25">
        <w:rPr>
          <w:color w:val="8064A2" w:themeColor="accent4"/>
          <w:sz w:val="32"/>
          <w:szCs w:val="32"/>
        </w:rPr>
        <w:t>Are there any downfalls to usi</w:t>
      </w:r>
      <w:r w:rsidR="001F4BDF">
        <w:rPr>
          <w:color w:val="8064A2" w:themeColor="accent4"/>
          <w:sz w:val="32"/>
          <w:szCs w:val="32"/>
        </w:rPr>
        <w:t>ng p</w:t>
      </w:r>
      <w:r w:rsidR="006C3E25">
        <w:rPr>
          <w:color w:val="8064A2" w:themeColor="accent4"/>
          <w:sz w:val="32"/>
          <w:szCs w:val="32"/>
        </w:rPr>
        <w:t xml:space="preserve">ro </w:t>
      </w:r>
      <w:r w:rsidR="001F4BDF">
        <w:rPr>
          <w:color w:val="8064A2" w:themeColor="accent4"/>
          <w:sz w:val="32"/>
          <w:szCs w:val="32"/>
        </w:rPr>
        <w:t>b</w:t>
      </w:r>
      <w:r w:rsidR="006C3E25">
        <w:rPr>
          <w:color w:val="8064A2" w:themeColor="accent4"/>
          <w:sz w:val="32"/>
          <w:szCs w:val="32"/>
        </w:rPr>
        <w:t>ono support</w:t>
      </w:r>
      <w:r w:rsidR="006C3E25" w:rsidRPr="000D557F">
        <w:rPr>
          <w:color w:val="8064A2" w:themeColor="accent4"/>
          <w:sz w:val="32"/>
          <w:szCs w:val="32"/>
        </w:rPr>
        <w:t>?</w:t>
      </w:r>
    </w:p>
    <w:p w:rsidR="0021683F" w:rsidRPr="00A2425C" w:rsidRDefault="00432C73">
      <w:pPr>
        <w:rPr>
          <w:color w:val="1F497D" w:themeColor="text2"/>
          <w:sz w:val="24"/>
          <w:szCs w:val="24"/>
        </w:rPr>
      </w:pPr>
      <w:r>
        <w:rPr>
          <w:color w:val="1F497D" w:themeColor="text2"/>
          <w:sz w:val="24"/>
          <w:szCs w:val="24"/>
        </w:rPr>
        <w:t xml:space="preserve">Community groups often take whatever is available and this </w:t>
      </w:r>
      <w:r w:rsidR="005A2995">
        <w:rPr>
          <w:color w:val="1F497D" w:themeColor="text2"/>
          <w:sz w:val="24"/>
          <w:szCs w:val="24"/>
        </w:rPr>
        <w:t xml:space="preserve">may </w:t>
      </w:r>
      <w:r>
        <w:rPr>
          <w:color w:val="1F497D" w:themeColor="text2"/>
          <w:sz w:val="24"/>
          <w:szCs w:val="24"/>
        </w:rPr>
        <w:t xml:space="preserve">the right thing to do, but it is necessary to exercise caution when seeking professional support. </w:t>
      </w:r>
      <w:r w:rsidR="00A2425C">
        <w:rPr>
          <w:color w:val="1F497D" w:themeColor="text2"/>
          <w:sz w:val="24"/>
          <w:szCs w:val="24"/>
        </w:rPr>
        <w:t>Some individuals may be specialists in their field but you should always check their references and ensure they hold p</w:t>
      </w:r>
      <w:r w:rsidR="0021683F">
        <w:rPr>
          <w:color w:val="1F497D" w:themeColor="text2"/>
          <w:sz w:val="24"/>
          <w:szCs w:val="24"/>
        </w:rPr>
        <w:t>rofessional indemnity insurance</w:t>
      </w:r>
      <w:r w:rsidR="00A2425C">
        <w:rPr>
          <w:color w:val="1F497D" w:themeColor="text2"/>
          <w:sz w:val="24"/>
          <w:szCs w:val="24"/>
        </w:rPr>
        <w:t xml:space="preserve"> if they are formally providing</w:t>
      </w:r>
      <w:r w:rsidR="005A2995">
        <w:rPr>
          <w:color w:val="1F497D" w:themeColor="text2"/>
          <w:sz w:val="24"/>
          <w:szCs w:val="24"/>
        </w:rPr>
        <w:t xml:space="preserve"> professional advice, on the off-</w:t>
      </w:r>
      <w:r w:rsidR="00A2425C">
        <w:rPr>
          <w:color w:val="1F497D" w:themeColor="text2"/>
          <w:sz w:val="24"/>
          <w:szCs w:val="24"/>
        </w:rPr>
        <w:t xml:space="preserve">chance that something does go wrong. If you are using a larger firm, there is more </w:t>
      </w:r>
      <w:r w:rsidR="00A2425C" w:rsidRPr="00A2425C">
        <w:rPr>
          <w:color w:val="1F497D" w:themeColor="text2"/>
          <w:sz w:val="24"/>
          <w:szCs w:val="24"/>
        </w:rPr>
        <w:lastRenderedPageBreak/>
        <w:t xml:space="preserve">protection offered through </w:t>
      </w:r>
      <w:r w:rsidR="00186DBB">
        <w:rPr>
          <w:color w:val="1F497D" w:themeColor="text2"/>
          <w:sz w:val="24"/>
          <w:szCs w:val="24"/>
        </w:rPr>
        <w:t>the company but it is still worth</w:t>
      </w:r>
      <w:r w:rsidR="00A2425C" w:rsidRPr="00A2425C">
        <w:rPr>
          <w:color w:val="1F497D" w:themeColor="text2"/>
          <w:sz w:val="24"/>
          <w:szCs w:val="24"/>
        </w:rPr>
        <w:t xml:space="preserve"> doing your research and getting references where possible.</w:t>
      </w:r>
    </w:p>
    <w:p w:rsidR="0088136B" w:rsidRPr="00A2425C" w:rsidRDefault="00A2425C">
      <w:pPr>
        <w:rPr>
          <w:color w:val="1F497D" w:themeColor="text2"/>
          <w:sz w:val="24"/>
          <w:szCs w:val="24"/>
        </w:rPr>
      </w:pPr>
      <w:r w:rsidRPr="00A2425C">
        <w:rPr>
          <w:color w:val="1F497D" w:themeColor="text2"/>
          <w:sz w:val="24"/>
          <w:szCs w:val="24"/>
        </w:rPr>
        <w:t xml:space="preserve">The phrase ‘beggars can’t be choosers’ is particularly applicable for pro bono support. Paying clients will almost always come before </w:t>
      </w:r>
      <w:r w:rsidR="00186DBB">
        <w:rPr>
          <w:color w:val="1F497D" w:themeColor="text2"/>
          <w:sz w:val="24"/>
          <w:szCs w:val="24"/>
        </w:rPr>
        <w:t>pro bono</w:t>
      </w:r>
      <w:r w:rsidRPr="00A2425C">
        <w:rPr>
          <w:color w:val="1F497D" w:themeColor="text2"/>
          <w:sz w:val="24"/>
          <w:szCs w:val="24"/>
        </w:rPr>
        <w:t xml:space="preserve"> which can cause delays and frustrations when you have deadlines to meet. The flipside is community groups also not understanding the value of the specialist support being provided. This can lead to groups failing to do adequate preparation, follow up or implementation and the project not delivering the expected outcome.</w:t>
      </w:r>
    </w:p>
    <w:p w:rsidR="0021683F" w:rsidRPr="00A2425C" w:rsidRDefault="00A2425C">
      <w:pPr>
        <w:rPr>
          <w:color w:val="1F497D" w:themeColor="text2"/>
          <w:sz w:val="24"/>
          <w:szCs w:val="24"/>
        </w:rPr>
      </w:pPr>
      <w:r>
        <w:rPr>
          <w:color w:val="1F497D" w:themeColor="text2"/>
          <w:sz w:val="24"/>
          <w:szCs w:val="24"/>
        </w:rPr>
        <w:t>Professionals engaged to complete a piece of work pro bono are volunteers. It is very hard for many groups to make complaints against volunteers; this is particularly prevalent where no agreed timeframe, product or method of working has been established in advance.</w:t>
      </w:r>
    </w:p>
    <w:p w:rsidR="000A5D53" w:rsidRPr="0021683F" w:rsidRDefault="00A2425C">
      <w:pPr>
        <w:rPr>
          <w:color w:val="1F497D" w:themeColor="text2"/>
          <w:sz w:val="24"/>
          <w:szCs w:val="24"/>
        </w:rPr>
      </w:pPr>
      <w:r>
        <w:rPr>
          <w:color w:val="1F497D" w:themeColor="text2"/>
          <w:sz w:val="24"/>
          <w:szCs w:val="24"/>
        </w:rPr>
        <w:t xml:space="preserve">Finally, in addition to possible delays or changing goalposts, many larger firms will use pro bono </w:t>
      </w:r>
      <w:r w:rsidR="002A61C3">
        <w:rPr>
          <w:color w:val="1F497D" w:themeColor="text2"/>
          <w:sz w:val="24"/>
          <w:szCs w:val="24"/>
        </w:rPr>
        <w:t xml:space="preserve">contracts as staff development opportunities resulting in community groups receiving inexperienced employees to support them. This isn’t necessarily a negative as they may be very enthusiastic to be </w:t>
      </w:r>
      <w:r w:rsidR="00186DBB">
        <w:rPr>
          <w:color w:val="1F497D" w:themeColor="text2"/>
          <w:sz w:val="24"/>
          <w:szCs w:val="24"/>
        </w:rPr>
        <w:t>given additional responsibility;</w:t>
      </w:r>
      <w:r w:rsidR="002A61C3">
        <w:rPr>
          <w:color w:val="1F497D" w:themeColor="text2"/>
          <w:sz w:val="24"/>
          <w:szCs w:val="24"/>
        </w:rPr>
        <w:t xml:space="preserve"> it also fits with many groups’ missions to enable the development of communities and individuals through their project.</w:t>
      </w:r>
    </w:p>
    <w:p w:rsidR="00492467" w:rsidRPr="000D557F" w:rsidRDefault="00531F94" w:rsidP="006C3E25">
      <w:pPr>
        <w:spacing w:after="0"/>
        <w:rPr>
          <w:color w:val="8064A2" w:themeColor="accent4"/>
          <w:sz w:val="32"/>
          <w:szCs w:val="32"/>
        </w:rPr>
      </w:pPr>
      <w:r>
        <w:rPr>
          <w:color w:val="8064A2" w:themeColor="accent4"/>
          <w:sz w:val="32"/>
          <w:szCs w:val="32"/>
        </w:rPr>
        <w:br/>
      </w:r>
      <w:r w:rsidR="00492467" w:rsidRPr="000D557F">
        <w:rPr>
          <w:color w:val="8064A2" w:themeColor="accent4"/>
          <w:sz w:val="32"/>
          <w:szCs w:val="32"/>
        </w:rPr>
        <w:t xml:space="preserve">How </w:t>
      </w:r>
      <w:r w:rsidR="00381F4D" w:rsidRPr="000D557F">
        <w:rPr>
          <w:color w:val="8064A2" w:themeColor="accent4"/>
          <w:sz w:val="32"/>
          <w:szCs w:val="32"/>
        </w:rPr>
        <w:t xml:space="preserve">do we </w:t>
      </w:r>
      <w:r w:rsidR="00492467" w:rsidRPr="000D557F">
        <w:rPr>
          <w:color w:val="8064A2" w:themeColor="accent4"/>
          <w:sz w:val="32"/>
          <w:szCs w:val="32"/>
        </w:rPr>
        <w:t>find a professional to support us?</w:t>
      </w:r>
    </w:p>
    <w:p w:rsidR="000D557F" w:rsidRDefault="002A61C3" w:rsidP="00EB753C">
      <w:pPr>
        <w:rPr>
          <w:color w:val="1F497D" w:themeColor="text2"/>
          <w:sz w:val="24"/>
          <w:szCs w:val="24"/>
        </w:rPr>
      </w:pPr>
      <w:r>
        <w:rPr>
          <w:color w:val="1F497D" w:themeColor="text2"/>
          <w:sz w:val="24"/>
          <w:szCs w:val="24"/>
        </w:rPr>
        <w:t xml:space="preserve">As with all business partnerships, first port of call will normally always be the people you know – trustees, friends and existing supporters – don’t forget that businesses you have relationships </w:t>
      </w:r>
      <w:r w:rsidR="005A2995">
        <w:rPr>
          <w:color w:val="1F497D" w:themeColor="text2"/>
          <w:sz w:val="24"/>
          <w:szCs w:val="24"/>
        </w:rPr>
        <w:t xml:space="preserve">with </w:t>
      </w:r>
      <w:r>
        <w:rPr>
          <w:color w:val="1F497D" w:themeColor="text2"/>
          <w:sz w:val="24"/>
          <w:szCs w:val="24"/>
        </w:rPr>
        <w:t>will have supply chains and may be able to pitch on your behalf. However, you may not know anyone with the required expertise or in some instances it may be preferable to have an uninterested individual.</w:t>
      </w:r>
    </w:p>
    <w:p w:rsidR="00381F4D" w:rsidRPr="002A61C3" w:rsidRDefault="002A61C3" w:rsidP="002A61C3">
      <w:pPr>
        <w:rPr>
          <w:color w:val="1F497D" w:themeColor="text2"/>
          <w:sz w:val="24"/>
          <w:szCs w:val="24"/>
        </w:rPr>
      </w:pPr>
      <w:r>
        <w:rPr>
          <w:color w:val="1F497D" w:themeColor="text2"/>
          <w:sz w:val="24"/>
          <w:szCs w:val="24"/>
        </w:rPr>
        <w:t>In this instance you could write directly to a business, contact your Growing Together Advisor or use one of the links below. Please note that Growing Together cannot make recommendations.</w:t>
      </w:r>
    </w:p>
    <w:p w:rsidR="00492467" w:rsidRPr="00531F94" w:rsidRDefault="00492467" w:rsidP="00531F94">
      <w:pPr>
        <w:pStyle w:val="ListParagraph"/>
        <w:numPr>
          <w:ilvl w:val="0"/>
          <w:numId w:val="3"/>
        </w:numPr>
        <w:rPr>
          <w:color w:val="1F497D" w:themeColor="text2"/>
          <w:sz w:val="24"/>
          <w:szCs w:val="24"/>
          <w:u w:val="single"/>
        </w:rPr>
      </w:pPr>
      <w:r w:rsidRPr="00531F94">
        <w:rPr>
          <w:color w:val="8064A2" w:themeColor="accent4"/>
          <w:sz w:val="24"/>
          <w:szCs w:val="24"/>
        </w:rPr>
        <w:t xml:space="preserve">Pro-Bono Economics </w:t>
      </w:r>
      <w:r w:rsidR="005A2995" w:rsidRPr="00531F94">
        <w:rPr>
          <w:color w:val="8064A2" w:themeColor="accent4"/>
          <w:sz w:val="24"/>
          <w:szCs w:val="24"/>
        </w:rPr>
        <w:t xml:space="preserve">- </w:t>
      </w:r>
      <w:hyperlink r:id="rId9" w:history="1">
        <w:r w:rsidRPr="00531F94">
          <w:rPr>
            <w:rStyle w:val="Hyperlink"/>
            <w:color w:val="1F497D" w:themeColor="text2"/>
            <w:sz w:val="24"/>
            <w:szCs w:val="24"/>
          </w:rPr>
          <w:t>www.probonoeconomics.com</w:t>
        </w:r>
      </w:hyperlink>
    </w:p>
    <w:p w:rsidR="00492467" w:rsidRPr="00531F94" w:rsidRDefault="00492467" w:rsidP="00531F94">
      <w:pPr>
        <w:pStyle w:val="ListParagraph"/>
        <w:rPr>
          <w:color w:val="1F497D" w:themeColor="text2"/>
          <w:sz w:val="24"/>
          <w:szCs w:val="24"/>
        </w:rPr>
      </w:pPr>
      <w:r w:rsidRPr="00531F94">
        <w:rPr>
          <w:color w:val="1F497D" w:themeColor="text2"/>
          <w:sz w:val="24"/>
          <w:szCs w:val="24"/>
        </w:rPr>
        <w:t>Pro Bono Economics matches volunteer economists with charities wishing to address questions around measurement, results and impact.</w:t>
      </w:r>
      <w:r w:rsidR="00531F94">
        <w:rPr>
          <w:color w:val="1F497D" w:themeColor="text2"/>
          <w:sz w:val="24"/>
          <w:szCs w:val="24"/>
        </w:rPr>
        <w:br/>
      </w:r>
    </w:p>
    <w:p w:rsidR="00492467" w:rsidRPr="00531F94" w:rsidRDefault="00492467" w:rsidP="00531F94">
      <w:pPr>
        <w:pStyle w:val="ListParagraph"/>
        <w:numPr>
          <w:ilvl w:val="0"/>
          <w:numId w:val="3"/>
        </w:numPr>
        <w:rPr>
          <w:color w:val="1F497D" w:themeColor="text2"/>
          <w:sz w:val="24"/>
          <w:szCs w:val="24"/>
          <w:u w:val="single"/>
        </w:rPr>
      </w:pPr>
      <w:r w:rsidRPr="00531F94">
        <w:rPr>
          <w:color w:val="8064A2" w:themeColor="accent4"/>
          <w:sz w:val="24"/>
          <w:szCs w:val="24"/>
        </w:rPr>
        <w:t>Pro Help (BITC)</w:t>
      </w:r>
      <w:r w:rsidR="005A2995" w:rsidRPr="00531F94">
        <w:rPr>
          <w:color w:val="8064A2" w:themeColor="accent4"/>
          <w:sz w:val="24"/>
          <w:szCs w:val="24"/>
        </w:rPr>
        <w:t xml:space="preserve"> - </w:t>
      </w:r>
      <w:hyperlink r:id="rId10" w:history="1">
        <w:r w:rsidRPr="00531F94">
          <w:rPr>
            <w:rStyle w:val="Hyperlink"/>
            <w:color w:val="1F497D" w:themeColor="text2"/>
            <w:sz w:val="24"/>
            <w:szCs w:val="24"/>
          </w:rPr>
          <w:t>www.bitc.org.uk/programmes/prohelp</w:t>
        </w:r>
      </w:hyperlink>
    </w:p>
    <w:p w:rsidR="00492467" w:rsidRPr="00531F94" w:rsidRDefault="00492467" w:rsidP="00531F94">
      <w:pPr>
        <w:pStyle w:val="ListParagraph"/>
        <w:spacing w:after="0" w:line="240" w:lineRule="auto"/>
        <w:rPr>
          <w:rFonts w:eastAsia="Times New Roman" w:cs="Times New Roman"/>
          <w:color w:val="1F497D" w:themeColor="text2"/>
          <w:sz w:val="24"/>
          <w:szCs w:val="24"/>
          <w:lang w:eastAsia="en-GB"/>
        </w:rPr>
      </w:pPr>
      <w:r w:rsidRPr="00531F94">
        <w:rPr>
          <w:rFonts w:eastAsia="Times New Roman" w:cs="Times New Roman"/>
          <w:color w:val="1F497D" w:themeColor="text2"/>
          <w:sz w:val="24"/>
          <w:szCs w:val="24"/>
          <w:lang w:eastAsia="en-GB"/>
        </w:rPr>
        <w:t>A network of professional firms who are committed to making a difference in their community by offering their services for free to community organisations in need of support.</w:t>
      </w:r>
    </w:p>
    <w:p w:rsidR="00492467" w:rsidRPr="000D557F" w:rsidRDefault="00492467" w:rsidP="00492467">
      <w:pPr>
        <w:spacing w:after="0" w:line="240" w:lineRule="auto"/>
        <w:rPr>
          <w:rFonts w:eastAsia="Times New Roman" w:cs="Times New Roman"/>
          <w:color w:val="1F497D" w:themeColor="text2"/>
          <w:sz w:val="24"/>
          <w:szCs w:val="24"/>
          <w:lang w:eastAsia="en-GB"/>
        </w:rPr>
      </w:pPr>
    </w:p>
    <w:p w:rsidR="00492467" w:rsidRPr="00531F94" w:rsidRDefault="00492467" w:rsidP="00531F94">
      <w:pPr>
        <w:pStyle w:val="ListParagraph"/>
        <w:numPr>
          <w:ilvl w:val="0"/>
          <w:numId w:val="3"/>
        </w:numPr>
        <w:rPr>
          <w:color w:val="1F497D" w:themeColor="text2"/>
          <w:sz w:val="24"/>
          <w:szCs w:val="24"/>
          <w:u w:val="single"/>
        </w:rPr>
      </w:pPr>
      <w:r w:rsidRPr="00531F94">
        <w:rPr>
          <w:color w:val="8064A2" w:themeColor="accent4"/>
          <w:sz w:val="24"/>
          <w:szCs w:val="24"/>
        </w:rPr>
        <w:t>The OR Society</w:t>
      </w:r>
      <w:r w:rsidR="005A2995" w:rsidRPr="00531F94">
        <w:rPr>
          <w:color w:val="8064A2" w:themeColor="accent4"/>
          <w:sz w:val="24"/>
          <w:szCs w:val="24"/>
        </w:rPr>
        <w:t xml:space="preserve"> - </w:t>
      </w:r>
      <w:hyperlink r:id="rId11" w:history="1">
        <w:r w:rsidRPr="00531F94">
          <w:rPr>
            <w:rStyle w:val="Hyperlink"/>
            <w:color w:val="1F497D" w:themeColor="text2"/>
            <w:sz w:val="24"/>
            <w:szCs w:val="24"/>
          </w:rPr>
          <w:t>www.theorsociety.com</w:t>
        </w:r>
      </w:hyperlink>
    </w:p>
    <w:p w:rsidR="00492467" w:rsidRPr="00531F94" w:rsidRDefault="00492467" w:rsidP="00531F94">
      <w:pPr>
        <w:pStyle w:val="ListParagraph"/>
        <w:rPr>
          <w:color w:val="1F497D" w:themeColor="text2"/>
          <w:sz w:val="24"/>
          <w:szCs w:val="24"/>
        </w:rPr>
      </w:pPr>
      <w:r w:rsidRPr="00531F94">
        <w:rPr>
          <w:rFonts w:cs="Arial"/>
          <w:color w:val="1F497D" w:themeColor="text2"/>
          <w:sz w:val="24"/>
          <w:szCs w:val="24"/>
          <w:shd w:val="clear" w:color="auto" w:fill="FFFFFF"/>
        </w:rPr>
        <w:lastRenderedPageBreak/>
        <w:t>Operational Research (OR) is about finding ways to apply analytical methods to make better decisions. </w:t>
      </w:r>
      <w:r w:rsidRPr="00531F94">
        <w:rPr>
          <w:rFonts w:eastAsia="Times New Roman" w:cs="Arial"/>
          <w:color w:val="1F497D" w:themeColor="text2"/>
          <w:sz w:val="24"/>
          <w:szCs w:val="24"/>
          <w:lang w:eastAsia="en-GB"/>
        </w:rPr>
        <w:t>Third Sector organisations face extremely complex decisions about the direction they should take and how to allocate scarce resources. </w:t>
      </w:r>
      <w:r w:rsidR="00531F94">
        <w:rPr>
          <w:rFonts w:eastAsia="Times New Roman" w:cs="Arial"/>
          <w:color w:val="1F497D" w:themeColor="text2"/>
          <w:sz w:val="24"/>
          <w:szCs w:val="24"/>
          <w:lang w:eastAsia="en-GB"/>
        </w:rPr>
        <w:br/>
      </w:r>
    </w:p>
    <w:p w:rsidR="007A275C" w:rsidRPr="00531F94" w:rsidRDefault="007A275C" w:rsidP="00531F94">
      <w:pPr>
        <w:pStyle w:val="ListParagraph"/>
        <w:numPr>
          <w:ilvl w:val="0"/>
          <w:numId w:val="3"/>
        </w:numPr>
        <w:rPr>
          <w:rStyle w:val="Hyperlink"/>
          <w:color w:val="1F497D" w:themeColor="text2"/>
          <w:sz w:val="24"/>
          <w:szCs w:val="24"/>
        </w:rPr>
      </w:pPr>
      <w:proofErr w:type="spellStart"/>
      <w:r w:rsidRPr="00531F94">
        <w:rPr>
          <w:color w:val="8064A2" w:themeColor="accent4"/>
          <w:sz w:val="24"/>
          <w:szCs w:val="24"/>
        </w:rPr>
        <w:t>Pilotlight</w:t>
      </w:r>
      <w:proofErr w:type="spellEnd"/>
      <w:r w:rsidR="005A2995" w:rsidRPr="00531F94">
        <w:rPr>
          <w:color w:val="8064A2" w:themeColor="accent4"/>
          <w:sz w:val="24"/>
          <w:szCs w:val="24"/>
        </w:rPr>
        <w:t xml:space="preserve"> - </w:t>
      </w:r>
      <w:hyperlink r:id="rId12" w:history="1">
        <w:r w:rsidR="00623D4A" w:rsidRPr="00531F94">
          <w:rPr>
            <w:rStyle w:val="Hyperlink"/>
            <w:color w:val="1F497D" w:themeColor="text2"/>
            <w:sz w:val="24"/>
            <w:szCs w:val="24"/>
          </w:rPr>
          <w:t>www.pilotlight.org.uk</w:t>
        </w:r>
      </w:hyperlink>
    </w:p>
    <w:p w:rsidR="000D557F" w:rsidRPr="00531F94" w:rsidRDefault="00A46DD2" w:rsidP="00531F94">
      <w:pPr>
        <w:pStyle w:val="ListParagraph"/>
        <w:rPr>
          <w:rFonts w:cs="Calibri"/>
          <w:bCs/>
          <w:color w:val="1F497D" w:themeColor="text2"/>
          <w:sz w:val="24"/>
          <w:szCs w:val="24"/>
        </w:rPr>
      </w:pPr>
      <w:proofErr w:type="spellStart"/>
      <w:r w:rsidRPr="00531F94">
        <w:rPr>
          <w:color w:val="1F497D" w:themeColor="text2"/>
          <w:sz w:val="24"/>
          <w:szCs w:val="24"/>
        </w:rPr>
        <w:t>Pilotlight</w:t>
      </w:r>
      <w:proofErr w:type="spellEnd"/>
      <w:r w:rsidRPr="00531F94">
        <w:rPr>
          <w:color w:val="1F497D" w:themeColor="text2"/>
          <w:sz w:val="24"/>
          <w:szCs w:val="24"/>
        </w:rPr>
        <w:t xml:space="preserve"> </w:t>
      </w:r>
      <w:r w:rsidR="006C3E25" w:rsidRPr="00531F94">
        <w:rPr>
          <w:color w:val="1F497D" w:themeColor="text2"/>
          <w:sz w:val="24"/>
          <w:szCs w:val="24"/>
        </w:rPr>
        <w:t xml:space="preserve">offers </w:t>
      </w:r>
      <w:r w:rsidRPr="00531F94">
        <w:rPr>
          <w:color w:val="1F497D" w:themeColor="text2"/>
          <w:sz w:val="24"/>
          <w:szCs w:val="24"/>
        </w:rPr>
        <w:t>free tailored strategic planning support to charities and social enterprises that are t</w:t>
      </w:r>
      <w:r w:rsidR="006C3E25" w:rsidRPr="00531F94">
        <w:rPr>
          <w:color w:val="1F497D" w:themeColor="text2"/>
          <w:sz w:val="24"/>
          <w:szCs w:val="24"/>
        </w:rPr>
        <w:t xml:space="preserve">ackling disadvantage in the UK by </w:t>
      </w:r>
      <w:r w:rsidRPr="00531F94">
        <w:rPr>
          <w:color w:val="1F497D" w:themeColor="text2"/>
          <w:sz w:val="24"/>
          <w:szCs w:val="24"/>
        </w:rPr>
        <w:t>match</w:t>
      </w:r>
      <w:r w:rsidR="006C3E25" w:rsidRPr="00531F94">
        <w:rPr>
          <w:color w:val="1F497D" w:themeColor="text2"/>
          <w:sz w:val="24"/>
          <w:szCs w:val="24"/>
        </w:rPr>
        <w:t>ing</w:t>
      </w:r>
      <w:r w:rsidRPr="00531F94">
        <w:rPr>
          <w:color w:val="1F497D" w:themeColor="text2"/>
          <w:sz w:val="24"/>
          <w:szCs w:val="24"/>
        </w:rPr>
        <w:t xml:space="preserve"> directors from charities and social enterprises with teams of senio</w:t>
      </w:r>
      <w:r w:rsidR="006C3E25" w:rsidRPr="00531F94">
        <w:rPr>
          <w:color w:val="1F497D" w:themeColor="text2"/>
          <w:sz w:val="24"/>
          <w:szCs w:val="24"/>
        </w:rPr>
        <w:t>r business people and facilitating a year-</w:t>
      </w:r>
      <w:r w:rsidRPr="00531F94">
        <w:rPr>
          <w:color w:val="1F497D" w:themeColor="text2"/>
          <w:sz w:val="24"/>
          <w:szCs w:val="24"/>
        </w:rPr>
        <w:t>long engagement to plan for sustainability, development and growth.   </w:t>
      </w:r>
      <w:r w:rsidR="00531F94">
        <w:rPr>
          <w:color w:val="1F497D" w:themeColor="text2"/>
          <w:sz w:val="24"/>
          <w:szCs w:val="24"/>
        </w:rPr>
        <w:br/>
      </w:r>
    </w:p>
    <w:p w:rsidR="0088136B" w:rsidRPr="00531F94" w:rsidRDefault="0088136B" w:rsidP="00531F94">
      <w:pPr>
        <w:pStyle w:val="ListParagraph"/>
        <w:numPr>
          <w:ilvl w:val="0"/>
          <w:numId w:val="3"/>
        </w:numPr>
        <w:rPr>
          <w:rFonts w:cs="Calibri"/>
          <w:bCs/>
          <w:color w:val="1F497D" w:themeColor="text2"/>
          <w:sz w:val="24"/>
          <w:szCs w:val="24"/>
          <w:u w:val="single"/>
        </w:rPr>
      </w:pPr>
      <w:r w:rsidRPr="00531F94">
        <w:rPr>
          <w:rFonts w:cs="Calibri"/>
          <w:bCs/>
          <w:color w:val="8064A2" w:themeColor="accent4"/>
          <w:sz w:val="24"/>
          <w:szCs w:val="24"/>
        </w:rPr>
        <w:t>Law Works</w:t>
      </w:r>
      <w:r w:rsidR="005A2995" w:rsidRPr="00531F94">
        <w:rPr>
          <w:rFonts w:cs="Calibri"/>
          <w:bCs/>
          <w:color w:val="8064A2" w:themeColor="accent4"/>
          <w:sz w:val="24"/>
          <w:szCs w:val="24"/>
        </w:rPr>
        <w:t xml:space="preserve"> - </w:t>
      </w:r>
      <w:hyperlink r:id="rId13" w:history="1">
        <w:r w:rsidR="002A61C3" w:rsidRPr="00531F94">
          <w:rPr>
            <w:rStyle w:val="Hyperlink"/>
            <w:rFonts w:cs="Calibri"/>
            <w:bCs/>
            <w:color w:val="1F497D" w:themeColor="text2"/>
            <w:sz w:val="24"/>
            <w:szCs w:val="24"/>
          </w:rPr>
          <w:t>www.lawworks.org.uk</w:t>
        </w:r>
      </w:hyperlink>
    </w:p>
    <w:p w:rsidR="0088136B" w:rsidRPr="00531F94" w:rsidRDefault="0088136B" w:rsidP="00531F94">
      <w:pPr>
        <w:pStyle w:val="ListParagraph"/>
        <w:rPr>
          <w:rStyle w:val="Strong"/>
          <w:b w:val="0"/>
          <w:color w:val="1F497D" w:themeColor="text2"/>
          <w:sz w:val="24"/>
          <w:szCs w:val="24"/>
        </w:rPr>
      </w:pPr>
      <w:proofErr w:type="spellStart"/>
      <w:r w:rsidRPr="00531F94">
        <w:rPr>
          <w:rStyle w:val="Strong"/>
          <w:b w:val="0"/>
          <w:color w:val="1F497D" w:themeColor="text2"/>
          <w:sz w:val="24"/>
          <w:szCs w:val="24"/>
        </w:rPr>
        <w:t>LawWorks</w:t>
      </w:r>
      <w:proofErr w:type="spellEnd"/>
      <w:r w:rsidR="00EB753C" w:rsidRPr="00531F94">
        <w:rPr>
          <w:rStyle w:val="Strong"/>
          <w:b w:val="0"/>
          <w:color w:val="1F497D" w:themeColor="text2"/>
          <w:sz w:val="24"/>
          <w:szCs w:val="24"/>
        </w:rPr>
        <w:t xml:space="preserve"> operates </w:t>
      </w:r>
      <w:r w:rsidRPr="00531F94">
        <w:rPr>
          <w:rStyle w:val="Strong"/>
          <w:b w:val="0"/>
          <w:color w:val="1F497D" w:themeColor="text2"/>
          <w:sz w:val="24"/>
          <w:szCs w:val="24"/>
        </w:rPr>
        <w:t xml:space="preserve">within England and Wales to connect not-for-profit organisations </w:t>
      </w:r>
      <w:r w:rsidR="00EB753C" w:rsidRPr="00531F94">
        <w:rPr>
          <w:rStyle w:val="Strong"/>
          <w:b w:val="0"/>
          <w:color w:val="1F497D" w:themeColor="text2"/>
          <w:sz w:val="24"/>
          <w:szCs w:val="24"/>
        </w:rPr>
        <w:t xml:space="preserve">with </w:t>
      </w:r>
      <w:r w:rsidRPr="00531F94">
        <w:rPr>
          <w:rStyle w:val="Strong"/>
          <w:b w:val="0"/>
          <w:color w:val="1F497D" w:themeColor="text2"/>
          <w:sz w:val="24"/>
          <w:szCs w:val="24"/>
        </w:rPr>
        <w:t>the skills and expertise of lawyers willing to meet those needs for free.</w:t>
      </w:r>
      <w:r w:rsidR="00531F94">
        <w:rPr>
          <w:rStyle w:val="Strong"/>
          <w:b w:val="0"/>
          <w:color w:val="1F497D" w:themeColor="text2"/>
          <w:sz w:val="24"/>
          <w:szCs w:val="24"/>
        </w:rPr>
        <w:br/>
      </w:r>
    </w:p>
    <w:p w:rsidR="000D557F" w:rsidRPr="00531F94" w:rsidRDefault="001F4BDF" w:rsidP="00531F94">
      <w:pPr>
        <w:pStyle w:val="ListParagraph"/>
        <w:numPr>
          <w:ilvl w:val="0"/>
          <w:numId w:val="3"/>
        </w:numPr>
        <w:rPr>
          <w:rFonts w:cs="Calibri"/>
          <w:bCs/>
          <w:color w:val="1F497D" w:themeColor="text2"/>
          <w:sz w:val="24"/>
          <w:szCs w:val="24"/>
          <w:u w:val="single"/>
        </w:rPr>
      </w:pPr>
      <w:r w:rsidRPr="00531F94">
        <w:rPr>
          <w:rFonts w:cs="Calibri"/>
          <w:bCs/>
          <w:color w:val="8064A2" w:themeColor="accent4"/>
          <w:sz w:val="24"/>
          <w:szCs w:val="24"/>
        </w:rPr>
        <w:t>National Pro Bono Centre</w:t>
      </w:r>
      <w:r w:rsidR="005A2995" w:rsidRPr="00531F94">
        <w:rPr>
          <w:rFonts w:cs="Calibri"/>
          <w:bCs/>
          <w:color w:val="8064A2" w:themeColor="accent4"/>
          <w:sz w:val="24"/>
          <w:szCs w:val="24"/>
        </w:rPr>
        <w:t xml:space="preserve"> - </w:t>
      </w:r>
      <w:hyperlink r:id="rId14" w:history="1">
        <w:r w:rsidRPr="00531F94">
          <w:rPr>
            <w:rStyle w:val="Hyperlink"/>
            <w:rFonts w:cs="Calibri"/>
            <w:bCs/>
            <w:color w:val="1F497D" w:themeColor="text2"/>
            <w:sz w:val="24"/>
            <w:szCs w:val="24"/>
          </w:rPr>
          <w:t>www.nationalprobonocentre.org.uk</w:t>
        </w:r>
      </w:hyperlink>
      <w:r w:rsidR="00E8206E" w:rsidRPr="00531F94">
        <w:rPr>
          <w:rFonts w:cs="Calibri"/>
          <w:bCs/>
          <w:color w:val="1F497D" w:themeColor="text2"/>
          <w:sz w:val="24"/>
          <w:szCs w:val="24"/>
          <w:u w:val="single"/>
        </w:rPr>
        <w:t xml:space="preserve"> </w:t>
      </w:r>
    </w:p>
    <w:p w:rsidR="00E8206E" w:rsidRPr="00531F94" w:rsidRDefault="00E8206E" w:rsidP="00531F94">
      <w:pPr>
        <w:pStyle w:val="ListParagraph"/>
        <w:rPr>
          <w:color w:val="1F497D" w:themeColor="text2"/>
        </w:rPr>
      </w:pPr>
      <w:r w:rsidRPr="00531F94">
        <w:rPr>
          <w:color w:val="1F497D" w:themeColor="text2"/>
        </w:rPr>
        <w:t>The National Pro Bono Centre is a charity which is designed to be a “hub” for pro bono charities across the legal sector. It supports the wide range of pro bono projects and brokerage which the charities support, helping individuals and community groups all over England and Wales.</w:t>
      </w:r>
      <w:r w:rsidR="00531F94">
        <w:rPr>
          <w:color w:val="1F497D" w:themeColor="text2"/>
        </w:rPr>
        <w:br/>
      </w:r>
    </w:p>
    <w:p w:rsidR="00EB753C" w:rsidRPr="00531F94" w:rsidRDefault="00EB753C" w:rsidP="00531F94">
      <w:pPr>
        <w:pStyle w:val="ListParagraph"/>
        <w:numPr>
          <w:ilvl w:val="0"/>
          <w:numId w:val="3"/>
        </w:numPr>
        <w:rPr>
          <w:rFonts w:cs="Calibri"/>
          <w:bCs/>
          <w:color w:val="1F497D" w:themeColor="text2"/>
          <w:sz w:val="24"/>
          <w:szCs w:val="24"/>
          <w:u w:val="single"/>
        </w:rPr>
      </w:pPr>
      <w:r w:rsidRPr="00531F94">
        <w:rPr>
          <w:rFonts w:cs="Calibri"/>
          <w:bCs/>
          <w:color w:val="8064A2" w:themeColor="accent4"/>
          <w:sz w:val="24"/>
          <w:szCs w:val="24"/>
        </w:rPr>
        <w:t xml:space="preserve">IT 4 Communities (£85 registration fee for community groups) - </w:t>
      </w:r>
      <w:hyperlink r:id="rId15" w:history="1">
        <w:r w:rsidRPr="00531F94">
          <w:rPr>
            <w:rStyle w:val="Hyperlink"/>
            <w:rFonts w:cs="Calibri"/>
            <w:bCs/>
            <w:color w:val="1F497D" w:themeColor="text2"/>
            <w:sz w:val="24"/>
            <w:szCs w:val="24"/>
          </w:rPr>
          <w:t>www.it4communities.org.uk</w:t>
        </w:r>
      </w:hyperlink>
      <w:r w:rsidRPr="00531F94">
        <w:rPr>
          <w:rFonts w:cs="Calibri"/>
          <w:bCs/>
          <w:color w:val="1F497D" w:themeColor="text2"/>
          <w:sz w:val="24"/>
          <w:szCs w:val="24"/>
          <w:u w:val="single"/>
        </w:rPr>
        <w:t xml:space="preserve"> </w:t>
      </w:r>
    </w:p>
    <w:p w:rsidR="00EB753C" w:rsidRPr="00531F94" w:rsidRDefault="00EB753C" w:rsidP="00531F94">
      <w:pPr>
        <w:pStyle w:val="ListParagraph"/>
        <w:spacing w:after="100" w:afterAutospacing="1" w:line="240" w:lineRule="auto"/>
        <w:rPr>
          <w:rFonts w:eastAsia="Times New Roman" w:cs="Times New Roman"/>
          <w:color w:val="1F497D" w:themeColor="text2"/>
          <w:sz w:val="24"/>
          <w:szCs w:val="24"/>
          <w:lang w:eastAsia="en-GB"/>
        </w:rPr>
      </w:pPr>
      <w:r w:rsidRPr="00531F94">
        <w:rPr>
          <w:rFonts w:eastAsia="Times New Roman" w:cs="Times New Roman"/>
          <w:color w:val="1F497D" w:themeColor="text2"/>
          <w:sz w:val="24"/>
          <w:szCs w:val="24"/>
          <w:lang w:eastAsia="en-GB"/>
        </w:rPr>
        <w:t xml:space="preserve">The UK's leading national IT volunteering programme helps community/voluntary groups to find volunteers to help with their IT needs </w:t>
      </w:r>
      <w:r w:rsidRPr="00531F94">
        <w:rPr>
          <w:color w:val="1F497D" w:themeColor="text2"/>
          <w:sz w:val="24"/>
          <w:szCs w:val="24"/>
        </w:rPr>
        <w:t>such as building databases or websites.</w:t>
      </w:r>
    </w:p>
    <w:p w:rsidR="00E8206E" w:rsidRPr="001F4BDF" w:rsidRDefault="001F4BDF" w:rsidP="00531F94">
      <w:pPr>
        <w:pStyle w:val="NormalWeb"/>
        <w:numPr>
          <w:ilvl w:val="0"/>
          <w:numId w:val="3"/>
        </w:numPr>
        <w:spacing w:after="240" w:afterAutospacing="0"/>
        <w:rPr>
          <w:rFonts w:cs="Calibri"/>
          <w:bCs/>
          <w:color w:val="1F497D" w:themeColor="text2"/>
        </w:rPr>
      </w:pPr>
      <w:r w:rsidRPr="001F4BDF">
        <w:rPr>
          <w:rFonts w:asciiTheme="minorHAnsi" w:hAnsiTheme="minorHAnsi"/>
          <w:color w:val="8064A2" w:themeColor="accent4"/>
        </w:rPr>
        <w:t>Pimp My Cause</w:t>
      </w:r>
      <w:r w:rsidR="005A2995">
        <w:rPr>
          <w:rFonts w:asciiTheme="minorHAnsi" w:hAnsiTheme="minorHAnsi"/>
          <w:color w:val="8064A2" w:themeColor="accent4"/>
        </w:rPr>
        <w:t xml:space="preserve"> - </w:t>
      </w:r>
      <w:hyperlink r:id="rId16" w:history="1">
        <w:r w:rsidRPr="001F4BDF">
          <w:rPr>
            <w:rStyle w:val="Hyperlink"/>
            <w:rFonts w:cs="Calibri"/>
            <w:bCs/>
            <w:color w:val="1F497D" w:themeColor="text2"/>
          </w:rPr>
          <w:t>www.pimpmycause.org</w:t>
        </w:r>
      </w:hyperlink>
    </w:p>
    <w:p w:rsidR="001A0C9A" w:rsidRPr="00531F94" w:rsidRDefault="001A0C9A" w:rsidP="00531F94">
      <w:pPr>
        <w:pStyle w:val="ListParagraph"/>
        <w:rPr>
          <w:color w:val="1F497D" w:themeColor="text2"/>
        </w:rPr>
      </w:pPr>
      <w:r w:rsidRPr="00531F94">
        <w:rPr>
          <w:color w:val="1F497D" w:themeColor="text2"/>
        </w:rPr>
        <w:t>Pimp My Cause brings together worthwhile causes with talented marketers – including innovators, strategists, advertisers, graphic designers, web developers, PR specialists and researchers who can provide transformational input pro bono.</w:t>
      </w:r>
      <w:r w:rsidR="0088136B" w:rsidRPr="00531F94">
        <w:rPr>
          <w:color w:val="1F497D" w:themeColor="text2"/>
        </w:rPr>
        <w:t xml:space="preserve"> The site features a Twitter helpdesk for organisations to get instant advice from forum members.</w:t>
      </w:r>
    </w:p>
    <w:p w:rsidR="00BE6681" w:rsidRPr="00531F94" w:rsidRDefault="00BE6681" w:rsidP="00531F94">
      <w:pPr>
        <w:pStyle w:val="ListParagraph"/>
        <w:numPr>
          <w:ilvl w:val="0"/>
          <w:numId w:val="3"/>
        </w:numPr>
        <w:rPr>
          <w:color w:val="1F497D" w:themeColor="text2"/>
          <w:u w:val="single"/>
        </w:rPr>
      </w:pPr>
      <w:r w:rsidRPr="00531F94">
        <w:rPr>
          <w:color w:val="8064A2" w:themeColor="accent4"/>
        </w:rPr>
        <w:t>Charity Property Help</w:t>
      </w:r>
      <w:r w:rsidR="005A2995" w:rsidRPr="00531F94">
        <w:rPr>
          <w:color w:val="8064A2" w:themeColor="accent4"/>
        </w:rPr>
        <w:t xml:space="preserve"> </w:t>
      </w:r>
      <w:r w:rsidR="005A2995" w:rsidRPr="00531F94">
        <w:rPr>
          <w:color w:val="8064A2" w:themeColor="accent4"/>
        </w:rPr>
        <w:br/>
      </w:r>
      <w:hyperlink r:id="rId17" w:history="1">
        <w:r w:rsidR="001F4BDF" w:rsidRPr="00531F94">
          <w:rPr>
            <w:rStyle w:val="Hyperlink"/>
            <w:color w:val="1F497D" w:themeColor="text2"/>
          </w:rPr>
          <w:t>www.rics.org/uk/about-rics/what-we-do/corporate-responsibility/charity-property-help</w:t>
        </w:r>
      </w:hyperlink>
    </w:p>
    <w:p w:rsidR="0088136B" w:rsidRPr="00531F94" w:rsidRDefault="001F4BDF" w:rsidP="00531F94">
      <w:pPr>
        <w:pStyle w:val="ListParagraph"/>
        <w:rPr>
          <w:color w:val="1F497D" w:themeColor="text2"/>
        </w:rPr>
      </w:pPr>
      <w:r w:rsidRPr="00531F94">
        <w:rPr>
          <w:color w:val="1F497D" w:themeColor="text2"/>
        </w:rPr>
        <w:t>O</w:t>
      </w:r>
      <w:r w:rsidR="0088136B" w:rsidRPr="00531F94">
        <w:rPr>
          <w:color w:val="1F497D" w:themeColor="text2"/>
        </w:rPr>
        <w:t>ffer</w:t>
      </w:r>
      <w:r w:rsidRPr="00531F94">
        <w:rPr>
          <w:color w:val="1F497D" w:themeColor="text2"/>
        </w:rPr>
        <w:t>s</w:t>
      </w:r>
      <w:r w:rsidR="0088136B" w:rsidRPr="00531F94">
        <w:rPr>
          <w:color w:val="1F497D" w:themeColor="text2"/>
        </w:rPr>
        <w:t xml:space="preserve"> registered charities and voluntary organisations a minim</w:t>
      </w:r>
      <w:r w:rsidR="00EB753C" w:rsidRPr="00531F94">
        <w:rPr>
          <w:color w:val="1F497D" w:themeColor="text2"/>
        </w:rPr>
        <w:t>um one-hour consultation with a</w:t>
      </w:r>
      <w:r w:rsidR="0088136B" w:rsidRPr="00531F94">
        <w:rPr>
          <w:color w:val="1F497D" w:themeColor="text2"/>
        </w:rPr>
        <w:t xml:space="preserve"> RICS-regulated firm free of charge</w:t>
      </w:r>
      <w:r w:rsidRPr="00531F94">
        <w:rPr>
          <w:color w:val="1F497D" w:themeColor="text2"/>
        </w:rPr>
        <w:t xml:space="preserve"> </w:t>
      </w:r>
      <w:r w:rsidR="0088136B" w:rsidRPr="00531F94">
        <w:rPr>
          <w:color w:val="1F497D" w:themeColor="text2"/>
        </w:rPr>
        <w:t>from planning and the environment through to project management and maintenance.</w:t>
      </w:r>
      <w:r w:rsidR="00531F94">
        <w:rPr>
          <w:color w:val="1F497D" w:themeColor="text2"/>
        </w:rPr>
        <w:br/>
      </w:r>
    </w:p>
    <w:p w:rsidR="00042B97" w:rsidRPr="00531F94" w:rsidRDefault="00042B97" w:rsidP="00531F94">
      <w:pPr>
        <w:pStyle w:val="ListParagraph"/>
        <w:numPr>
          <w:ilvl w:val="0"/>
          <w:numId w:val="3"/>
        </w:numPr>
        <w:rPr>
          <w:color w:val="1F497D" w:themeColor="text2"/>
          <w:u w:val="single"/>
        </w:rPr>
      </w:pPr>
      <w:proofErr w:type="spellStart"/>
      <w:r w:rsidRPr="00531F94">
        <w:rPr>
          <w:rFonts w:cs="Segoe UI"/>
          <w:color w:val="8064A2" w:themeColor="accent4"/>
        </w:rPr>
        <w:t>LandAid</w:t>
      </w:r>
      <w:proofErr w:type="spellEnd"/>
      <w:r w:rsidR="005A2995" w:rsidRPr="00531F94">
        <w:rPr>
          <w:rFonts w:cs="Segoe UI"/>
          <w:color w:val="8064A2" w:themeColor="accent4"/>
        </w:rPr>
        <w:t xml:space="preserve"> </w:t>
      </w:r>
      <w:r w:rsidR="005A2995" w:rsidRPr="00531F94">
        <w:rPr>
          <w:rFonts w:cs="Segoe UI"/>
          <w:color w:val="8064A2" w:themeColor="accent4"/>
        </w:rPr>
        <w:br/>
      </w:r>
      <w:hyperlink r:id="rId18" w:history="1">
        <w:r w:rsidRPr="00531F94">
          <w:rPr>
            <w:rStyle w:val="Hyperlink"/>
            <w:rFonts w:cs="Segoe UI"/>
            <w:color w:val="1F497D" w:themeColor="text2"/>
          </w:rPr>
          <w:t>www.landaid.org/our-cause-impact/givereceive-free-property-advice/receive-free-property-advice</w:t>
        </w:r>
      </w:hyperlink>
    </w:p>
    <w:p w:rsidR="001F4BDF" w:rsidRPr="00531F94" w:rsidRDefault="00042B97" w:rsidP="00531F94">
      <w:pPr>
        <w:pStyle w:val="ListParagraph"/>
        <w:spacing w:before="100" w:beforeAutospacing="1" w:after="100" w:afterAutospacing="1" w:line="240" w:lineRule="auto"/>
        <w:outlineLvl w:val="1"/>
        <w:rPr>
          <w:rFonts w:eastAsia="Times New Roman" w:cs="Times New Roman"/>
          <w:bCs/>
          <w:color w:val="8064A2" w:themeColor="accent4"/>
          <w:sz w:val="32"/>
          <w:szCs w:val="32"/>
          <w:lang w:eastAsia="en-GB"/>
        </w:rPr>
      </w:pPr>
      <w:r w:rsidRPr="00531F94">
        <w:rPr>
          <w:color w:val="1F497D" w:themeColor="text2"/>
        </w:rPr>
        <w:t xml:space="preserve">Charities seeking free property advice will need to be registered in the UK and be doing work that positively impacts the lives of disadvantaged children and young people.  </w:t>
      </w:r>
    </w:p>
    <w:p w:rsidR="001F4BDF" w:rsidRDefault="001F4BDF" w:rsidP="000D557F"/>
    <w:p w:rsidR="00186DBB" w:rsidRDefault="001F4BDF" w:rsidP="000D557F">
      <w:r w:rsidRPr="001F4BDF">
        <w:rPr>
          <w:rFonts w:eastAsia="Times New Roman" w:cs="Times New Roman"/>
          <w:bCs/>
          <w:noProof/>
          <w:color w:val="8064A2" w:themeColor="accent4"/>
          <w:sz w:val="32"/>
          <w:szCs w:val="32"/>
          <w:lang w:eastAsia="en-GB"/>
        </w:rPr>
        <mc:AlternateContent>
          <mc:Choice Requires="wps">
            <w:drawing>
              <wp:inline distT="0" distB="0" distL="0" distR="0">
                <wp:extent cx="5838825" cy="1403985"/>
                <wp:effectExtent l="114300" t="114300" r="161925" b="12509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403985"/>
                        </a:xfrm>
                        <a:prstGeom prst="rect">
                          <a:avLst/>
                        </a:prstGeom>
                        <a:solidFill>
                          <a:srgbClr val="FFFFFF"/>
                        </a:solidFill>
                        <a:ln w="9525">
                          <a:solidFill>
                            <a:schemeClr val="tx2"/>
                          </a:solidFill>
                          <a:miter lim="800000"/>
                          <a:headEnd/>
                          <a:tailEnd/>
                        </a:ln>
                        <a:effectLst>
                          <a:outerShdw blurRad="63500" sx="102000" sy="102000" algn="ctr" rotWithShape="0">
                            <a:prstClr val="black">
                              <a:alpha val="40000"/>
                            </a:prstClr>
                          </a:outerShdw>
                        </a:effectLst>
                      </wps:spPr>
                      <wps:txbx>
                        <w:txbxContent>
                          <w:p w:rsidR="001F4BDF" w:rsidRPr="00A332C4" w:rsidRDefault="0069196C" w:rsidP="001F4BDF">
                            <w:pPr>
                              <w:spacing w:before="100" w:beforeAutospacing="1" w:after="100" w:afterAutospacing="1" w:line="240" w:lineRule="auto"/>
                              <w:outlineLvl w:val="1"/>
                              <w:rPr>
                                <w:rFonts w:eastAsia="Times New Roman" w:cs="Times New Roman"/>
                                <w:bCs/>
                                <w:color w:val="8064A2" w:themeColor="accent4"/>
                                <w:sz w:val="32"/>
                                <w:szCs w:val="32"/>
                                <w:lang w:eastAsia="en-GB"/>
                              </w:rPr>
                            </w:pPr>
                            <w:r w:rsidRPr="00A332C4">
                              <w:rPr>
                                <w:rFonts w:eastAsia="Times New Roman" w:cs="Times New Roman"/>
                                <w:bCs/>
                                <w:color w:val="8064A2" w:themeColor="accent4"/>
                                <w:sz w:val="32"/>
                                <w:szCs w:val="32"/>
                                <w:lang w:eastAsia="en-GB"/>
                              </w:rPr>
                              <w:t>T</w:t>
                            </w:r>
                            <w:r w:rsidR="001F4BDF" w:rsidRPr="00A332C4">
                              <w:rPr>
                                <w:rFonts w:eastAsia="Times New Roman" w:cs="Times New Roman"/>
                                <w:bCs/>
                                <w:color w:val="8064A2" w:themeColor="accent4"/>
                                <w:sz w:val="32"/>
                                <w:szCs w:val="32"/>
                                <w:lang w:eastAsia="en-GB"/>
                              </w:rPr>
                              <w:t xml:space="preserve">op Tips </w:t>
                            </w:r>
                          </w:p>
                          <w:p w:rsidR="001F4BDF" w:rsidRPr="00A332C4" w:rsidRDefault="001F4BDF" w:rsidP="001F4BDF">
                            <w:pPr>
                              <w:pStyle w:val="ListParagraph"/>
                              <w:numPr>
                                <w:ilvl w:val="0"/>
                                <w:numId w:val="2"/>
                              </w:numPr>
                              <w:spacing w:before="100" w:beforeAutospacing="1" w:after="100" w:afterAutospacing="1" w:line="240" w:lineRule="auto"/>
                              <w:rPr>
                                <w:rFonts w:eastAsia="Times New Roman" w:cs="Times New Roman"/>
                                <w:color w:val="1F497D" w:themeColor="text2"/>
                                <w:sz w:val="24"/>
                                <w:szCs w:val="24"/>
                                <w:lang w:eastAsia="en-GB"/>
                              </w:rPr>
                            </w:pPr>
                            <w:r w:rsidRPr="00A332C4">
                              <w:rPr>
                                <w:color w:val="1F497D" w:themeColor="text2"/>
                                <w:sz w:val="24"/>
                                <w:szCs w:val="24"/>
                              </w:rPr>
                              <w:t>Define clearly what you want from a business. Decide what your objectives are, what resources you need, why you need them, how long you need them for and what exactly you want people to do. Brokerage bodies can help.</w:t>
                            </w:r>
                          </w:p>
                          <w:p w:rsidR="00A332C4" w:rsidRPr="00A332C4" w:rsidRDefault="00A332C4" w:rsidP="00A332C4">
                            <w:pPr>
                              <w:pStyle w:val="ListParagraph"/>
                              <w:numPr>
                                <w:ilvl w:val="0"/>
                                <w:numId w:val="2"/>
                              </w:numPr>
                              <w:spacing w:before="100" w:beforeAutospacing="1" w:after="100" w:afterAutospacing="1" w:line="240" w:lineRule="auto"/>
                              <w:rPr>
                                <w:rFonts w:eastAsia="Times New Roman" w:cs="Times New Roman"/>
                                <w:color w:val="1F497D" w:themeColor="text2"/>
                                <w:sz w:val="24"/>
                                <w:szCs w:val="24"/>
                                <w:lang w:eastAsia="en-GB"/>
                              </w:rPr>
                            </w:pPr>
                            <w:r w:rsidRPr="00A332C4">
                              <w:rPr>
                                <w:color w:val="1F497D" w:themeColor="text2"/>
                                <w:sz w:val="24"/>
                                <w:szCs w:val="24"/>
                              </w:rPr>
                              <w:t xml:space="preserve">Risk </w:t>
                            </w:r>
                            <w:r w:rsidR="00C837C5">
                              <w:rPr>
                                <w:color w:val="1F497D" w:themeColor="text2"/>
                                <w:sz w:val="24"/>
                                <w:szCs w:val="24"/>
                              </w:rPr>
                              <w:t>assess. If the project is time critical or highly sensitive it may be safer to pay for a service that is guaranteed. If the company offering support doesn’t share your ethics, do you want to be associated with them?</w:t>
                            </w:r>
                          </w:p>
                          <w:p w:rsidR="00A332C4" w:rsidRPr="00A332C4" w:rsidRDefault="00A332C4" w:rsidP="001F4BDF">
                            <w:pPr>
                              <w:pStyle w:val="ListParagraph"/>
                              <w:numPr>
                                <w:ilvl w:val="0"/>
                                <w:numId w:val="2"/>
                              </w:numPr>
                              <w:spacing w:before="100" w:beforeAutospacing="1" w:after="100" w:afterAutospacing="1" w:line="240" w:lineRule="auto"/>
                              <w:rPr>
                                <w:rFonts w:eastAsia="Times New Roman" w:cs="Times New Roman"/>
                                <w:color w:val="1F497D" w:themeColor="text2"/>
                                <w:sz w:val="24"/>
                                <w:szCs w:val="24"/>
                                <w:lang w:eastAsia="en-GB"/>
                              </w:rPr>
                            </w:pPr>
                            <w:r w:rsidRPr="00A332C4">
                              <w:rPr>
                                <w:color w:val="1F497D" w:themeColor="text2"/>
                                <w:sz w:val="24"/>
                                <w:szCs w:val="24"/>
                              </w:rPr>
                              <w:t xml:space="preserve">Identify a named person to be responsible for the project from both </w:t>
                            </w:r>
                            <w:r w:rsidR="00EB753C">
                              <w:rPr>
                                <w:color w:val="1F497D" w:themeColor="text2"/>
                                <w:sz w:val="24"/>
                                <w:szCs w:val="24"/>
                              </w:rPr>
                              <w:t>parties</w:t>
                            </w:r>
                            <w:r w:rsidRPr="00A332C4">
                              <w:rPr>
                                <w:color w:val="1F497D" w:themeColor="text2"/>
                                <w:sz w:val="24"/>
                                <w:szCs w:val="24"/>
                              </w:rPr>
                              <w:t>.</w:t>
                            </w:r>
                          </w:p>
                          <w:p w:rsidR="00186DBB" w:rsidRPr="00A332C4" w:rsidRDefault="00186DBB" w:rsidP="001F4BDF">
                            <w:pPr>
                              <w:pStyle w:val="ListParagraph"/>
                              <w:numPr>
                                <w:ilvl w:val="0"/>
                                <w:numId w:val="2"/>
                              </w:numPr>
                              <w:spacing w:before="100" w:beforeAutospacing="1" w:after="100" w:afterAutospacing="1" w:line="240" w:lineRule="auto"/>
                              <w:rPr>
                                <w:rFonts w:eastAsia="Times New Roman" w:cs="Times New Roman"/>
                                <w:color w:val="1F497D" w:themeColor="text2"/>
                                <w:sz w:val="24"/>
                                <w:szCs w:val="24"/>
                                <w:lang w:eastAsia="en-GB"/>
                              </w:rPr>
                            </w:pPr>
                            <w:r w:rsidRPr="00A332C4">
                              <w:rPr>
                                <w:color w:val="1F497D" w:themeColor="text2"/>
                                <w:sz w:val="24"/>
                                <w:szCs w:val="24"/>
                              </w:rPr>
                              <w:t>Write up the project brief as a service level agreement that both parties sign.</w:t>
                            </w:r>
                          </w:p>
                          <w:p w:rsidR="001F4BDF" w:rsidRPr="00A332C4" w:rsidRDefault="001F4BDF" w:rsidP="001F4BDF">
                            <w:pPr>
                              <w:pStyle w:val="ListParagraph"/>
                              <w:numPr>
                                <w:ilvl w:val="0"/>
                                <w:numId w:val="2"/>
                              </w:numPr>
                              <w:spacing w:before="100" w:beforeAutospacing="1" w:after="100" w:afterAutospacing="1" w:line="240" w:lineRule="auto"/>
                              <w:rPr>
                                <w:rFonts w:eastAsia="Times New Roman" w:cs="Times New Roman"/>
                                <w:color w:val="1F497D" w:themeColor="text2"/>
                                <w:sz w:val="24"/>
                                <w:szCs w:val="24"/>
                                <w:lang w:eastAsia="en-GB"/>
                              </w:rPr>
                            </w:pPr>
                            <w:r w:rsidRPr="00A332C4">
                              <w:rPr>
                                <w:color w:val="1F497D" w:themeColor="text2"/>
                                <w:sz w:val="24"/>
                                <w:szCs w:val="24"/>
                              </w:rPr>
                              <w:t>Have a programme of review and evaluation to make sure that pro bono partners are meeting your needs or to establish whether your needs have changed. Be ready to tell them if they need to do something different.</w:t>
                            </w:r>
                          </w:p>
                          <w:p w:rsidR="001F4BDF" w:rsidRPr="00A332C4" w:rsidRDefault="001F4BDF" w:rsidP="001F4BDF">
                            <w:pPr>
                              <w:pStyle w:val="ListParagraph"/>
                              <w:numPr>
                                <w:ilvl w:val="0"/>
                                <w:numId w:val="2"/>
                              </w:numPr>
                              <w:spacing w:before="100" w:beforeAutospacing="1" w:after="100" w:afterAutospacing="1" w:line="240" w:lineRule="auto"/>
                              <w:rPr>
                                <w:rFonts w:eastAsia="Times New Roman" w:cs="Times New Roman"/>
                                <w:color w:val="1F497D" w:themeColor="text2"/>
                                <w:sz w:val="24"/>
                                <w:szCs w:val="24"/>
                                <w:lang w:eastAsia="en-GB"/>
                              </w:rPr>
                            </w:pPr>
                            <w:r w:rsidRPr="00A332C4">
                              <w:rPr>
                                <w:rFonts w:eastAsia="Times New Roman" w:cs="Times New Roman"/>
                                <w:color w:val="1F497D" w:themeColor="text2"/>
                                <w:sz w:val="24"/>
                                <w:szCs w:val="24"/>
                                <w:lang w:eastAsia="en-GB"/>
                              </w:rPr>
                              <w:t>Identify opportunities for your partner. Do they want to involve staff in volunteering? Could a partner or director speak at an event?</w:t>
                            </w:r>
                          </w:p>
                          <w:p w:rsidR="0069196C" w:rsidRPr="00A332C4" w:rsidRDefault="0069196C" w:rsidP="001F4BDF">
                            <w:pPr>
                              <w:pStyle w:val="ListParagraph"/>
                              <w:numPr>
                                <w:ilvl w:val="0"/>
                                <w:numId w:val="2"/>
                              </w:numPr>
                              <w:spacing w:before="100" w:beforeAutospacing="1" w:after="100" w:afterAutospacing="1" w:line="240" w:lineRule="auto"/>
                              <w:rPr>
                                <w:rFonts w:eastAsia="Times New Roman" w:cs="Times New Roman"/>
                                <w:color w:val="1F497D" w:themeColor="text2"/>
                                <w:sz w:val="24"/>
                                <w:szCs w:val="24"/>
                                <w:lang w:eastAsia="en-GB"/>
                              </w:rPr>
                            </w:pPr>
                            <w:r w:rsidRPr="00A332C4">
                              <w:rPr>
                                <w:color w:val="1F497D" w:themeColor="text2"/>
                                <w:sz w:val="24"/>
                                <w:szCs w:val="24"/>
                              </w:rPr>
                              <w:t>Find out what the actual cost of the support would have been and use this figure in reports and bids to recognise gi</w:t>
                            </w:r>
                            <w:r w:rsidR="00EB753C">
                              <w:rPr>
                                <w:color w:val="1F497D" w:themeColor="text2"/>
                                <w:sz w:val="24"/>
                                <w:szCs w:val="24"/>
                              </w:rPr>
                              <w:t>f</w:t>
                            </w:r>
                            <w:r w:rsidRPr="00A332C4">
                              <w:rPr>
                                <w:color w:val="1F497D" w:themeColor="text2"/>
                                <w:sz w:val="24"/>
                                <w:szCs w:val="24"/>
                              </w:rPr>
                              <w:t>ts in kind.</w:t>
                            </w:r>
                          </w:p>
                          <w:p w:rsidR="001F4BDF" w:rsidRPr="00A332C4" w:rsidRDefault="001F4BDF" w:rsidP="0069196C">
                            <w:pPr>
                              <w:pStyle w:val="ListParagraph"/>
                              <w:numPr>
                                <w:ilvl w:val="0"/>
                                <w:numId w:val="2"/>
                              </w:numPr>
                              <w:spacing w:before="100" w:beforeAutospacing="1" w:after="100" w:afterAutospacing="1" w:line="240" w:lineRule="auto"/>
                              <w:rPr>
                                <w:color w:val="1F497D" w:themeColor="text2"/>
                              </w:rPr>
                            </w:pPr>
                            <w:r w:rsidRPr="00A332C4">
                              <w:rPr>
                                <w:color w:val="1F497D" w:themeColor="text2"/>
                                <w:sz w:val="24"/>
                                <w:szCs w:val="24"/>
                              </w:rPr>
                              <w:t>Agree with the pro bono partner how you pub</w:t>
                            </w:r>
                            <w:r w:rsidR="0069196C" w:rsidRPr="00A332C4">
                              <w:rPr>
                                <w:color w:val="1F497D" w:themeColor="text2"/>
                                <w:sz w:val="24"/>
                                <w:szCs w:val="24"/>
                              </w:rPr>
                              <w:t xml:space="preserve">licly communicate their support and ensure you formally thank them for the support given. </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59.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MnrgAIAAPkEAAAOAAAAZHJzL2Uyb0RvYy54bWysVNtu2zAMfR+wfxD0vtq5talRp+jaZRjQ&#13;&#10;XbB22DMty7FQWdIkJXb39SPlNE3Xt2F+MEhdDg8PSV1cDp1mO+mDsqbkk5OcM2mErZXZlPzH/frd&#13;&#10;krMQwdSgrZElf5SBX67evrnoXSGntrW6lp4hiAlF70rexuiKLAuilR2EE+ukwc3G+g4iun6T1R56&#13;&#10;RO90Ns3z06y3vnbeChkCrt6Mm3yV8JtGivi1aYKMTJccucX09+lf0T9bXUCx8eBaJfY04B9YdKAM&#13;&#10;Bj1A3UAEtvXqFVSnhLfBNvFE2C6zTaOETDlgNpP8r2zuWnAy5YLiBHeQKfw/WPFl980zVZd8lp9x&#13;&#10;ZqDDIt3LIbL3dmBT0qd3ocBjdw4PxgGXsc4p1+BurXgIzNjrFsxGXnlv+1ZCjfwmdDM7ujriBAKp&#13;&#10;+s+2xjCwjTYBDY3vSDyUgyE61unxUBuiInBxsZwtl9MFZwL3JvN8dr5cpBhQPF13PsSP0naMjJJ7&#13;&#10;LH6Ch91tiEQHiqcjFC1Yreq10jo5flNda892gI2yTt8e/cUxbVhf8vMFEnkNQT0rDyBxSOph0BcI&#13;&#10;nYrY8Fp1JV/m9FEYKEi2D6ZOdgSlRxsva0PbMrUypkGO3SLEXVv3rNJb/x2weKezBSKxQLXJcS7I&#13;&#10;Jp32NugNTqeInjNv408V29RaJDIBkioH3pUG8TDqpl0LoyLzJ6Z7DfF00vNAJXlHLFPpqdpj3eNQ&#13;&#10;DZgb9UNl60dsAuSRKo1vBxqt9b8563EOSx5+bcFLzvQng410PpnPaXCTM1+cTdHxxzvV8Q4YgVAl&#13;&#10;j5yN5nVMw05ZBneFDbdWqRWemezbFOcr5bB/C2iAj/106vnFWv0BAAD//wMAUEsDBBQABgAIAAAA&#13;&#10;IQByGliV4QAAAAoBAAAPAAAAZHJzL2Rvd25yZXYueG1sTI9BS8NAEIXvgv9hGcGb3SQaMWk2pSgW&#13;&#10;VDzYFsTbJjsmwexsyG7a9N87etHLg+Hx3ryvWM22FwccfedIQbyIQCDVznTUKNjvHq/uQPigyeje&#13;&#10;ESo4oYdVeX5W6Ny4I73hYRsawSXkc62gDWHIpfR1i1b7hRuQ2Pt0o9WBz7GRZtRHLre9TKLoVlrd&#13;&#10;EX9o9YD3LdZf28kqSF/XJ/OeTWn19Pzycb3fbbIbuVHq8mJ+WLKslyACzuEvAT8MvB9KHla5iYwX&#13;&#10;vQKmCb/KXhZnKYhKQZLEMciykP8Rym8AAAD//wMAUEsBAi0AFAAGAAgAAAAhALaDOJL+AAAA4QEA&#13;&#10;ABMAAAAAAAAAAAAAAAAAAAAAAFtDb250ZW50X1R5cGVzXS54bWxQSwECLQAUAAYACAAAACEAOP0h&#13;&#10;/9YAAACUAQAACwAAAAAAAAAAAAAAAAAvAQAAX3JlbHMvLnJlbHNQSwECLQAUAAYACAAAACEAPhTJ&#13;&#10;64ACAAD5BAAADgAAAAAAAAAAAAAAAAAuAgAAZHJzL2Uyb0RvYy54bWxQSwECLQAUAAYACAAAACEA&#13;&#10;chpYleEAAAAKAQAADwAAAAAAAAAAAAAAAADaBAAAZHJzL2Rvd25yZXYueG1sUEsFBgAAAAAEAAQA&#13;&#10;8wAAAOgFAAAAAA==&#13;&#10;" strokecolor="#1f497d [3215]">
                <v:shadow on="t" type="perspective" color="black" opacity="26214f" offset="0,0" matrix="66847f,,,66847f"/>
                <v:textbox style="mso-fit-shape-to-text:t">
                  <w:txbxContent>
                    <w:p w:rsidR="001F4BDF" w:rsidRPr="00A332C4" w:rsidRDefault="0069196C" w:rsidP="001F4BDF">
                      <w:pPr>
                        <w:spacing w:before="100" w:beforeAutospacing="1" w:after="100" w:afterAutospacing="1" w:line="240" w:lineRule="auto"/>
                        <w:outlineLvl w:val="1"/>
                        <w:rPr>
                          <w:rFonts w:eastAsia="Times New Roman" w:cs="Times New Roman"/>
                          <w:bCs/>
                          <w:color w:val="8064A2" w:themeColor="accent4"/>
                          <w:sz w:val="32"/>
                          <w:szCs w:val="32"/>
                          <w:lang w:eastAsia="en-GB"/>
                        </w:rPr>
                      </w:pPr>
                      <w:r w:rsidRPr="00A332C4">
                        <w:rPr>
                          <w:rFonts w:eastAsia="Times New Roman" w:cs="Times New Roman"/>
                          <w:bCs/>
                          <w:color w:val="8064A2" w:themeColor="accent4"/>
                          <w:sz w:val="32"/>
                          <w:szCs w:val="32"/>
                          <w:lang w:eastAsia="en-GB"/>
                        </w:rPr>
                        <w:t>T</w:t>
                      </w:r>
                      <w:r w:rsidR="001F4BDF" w:rsidRPr="00A332C4">
                        <w:rPr>
                          <w:rFonts w:eastAsia="Times New Roman" w:cs="Times New Roman"/>
                          <w:bCs/>
                          <w:color w:val="8064A2" w:themeColor="accent4"/>
                          <w:sz w:val="32"/>
                          <w:szCs w:val="32"/>
                          <w:lang w:eastAsia="en-GB"/>
                        </w:rPr>
                        <w:t xml:space="preserve">op Tips </w:t>
                      </w:r>
                    </w:p>
                    <w:p w:rsidR="001F4BDF" w:rsidRPr="00A332C4" w:rsidRDefault="001F4BDF" w:rsidP="001F4BDF">
                      <w:pPr>
                        <w:pStyle w:val="ListParagraph"/>
                        <w:numPr>
                          <w:ilvl w:val="0"/>
                          <w:numId w:val="2"/>
                        </w:numPr>
                        <w:spacing w:before="100" w:beforeAutospacing="1" w:after="100" w:afterAutospacing="1" w:line="240" w:lineRule="auto"/>
                        <w:rPr>
                          <w:rFonts w:eastAsia="Times New Roman" w:cs="Times New Roman"/>
                          <w:color w:val="1F497D" w:themeColor="text2"/>
                          <w:sz w:val="24"/>
                          <w:szCs w:val="24"/>
                          <w:lang w:eastAsia="en-GB"/>
                        </w:rPr>
                      </w:pPr>
                      <w:r w:rsidRPr="00A332C4">
                        <w:rPr>
                          <w:color w:val="1F497D" w:themeColor="text2"/>
                          <w:sz w:val="24"/>
                          <w:szCs w:val="24"/>
                        </w:rPr>
                        <w:t>Define clearly what you want from a business. Decide what your objectives are, what resources you need, why you need them, how long you need them for and what exactly you want people to do. Brokerage bodies can help.</w:t>
                      </w:r>
                    </w:p>
                    <w:p w:rsidR="00A332C4" w:rsidRPr="00A332C4" w:rsidRDefault="00A332C4" w:rsidP="00A332C4">
                      <w:pPr>
                        <w:pStyle w:val="ListParagraph"/>
                        <w:numPr>
                          <w:ilvl w:val="0"/>
                          <w:numId w:val="2"/>
                        </w:numPr>
                        <w:spacing w:before="100" w:beforeAutospacing="1" w:after="100" w:afterAutospacing="1" w:line="240" w:lineRule="auto"/>
                        <w:rPr>
                          <w:rFonts w:eastAsia="Times New Roman" w:cs="Times New Roman"/>
                          <w:color w:val="1F497D" w:themeColor="text2"/>
                          <w:sz w:val="24"/>
                          <w:szCs w:val="24"/>
                          <w:lang w:eastAsia="en-GB"/>
                        </w:rPr>
                      </w:pPr>
                      <w:r w:rsidRPr="00A332C4">
                        <w:rPr>
                          <w:color w:val="1F497D" w:themeColor="text2"/>
                          <w:sz w:val="24"/>
                          <w:szCs w:val="24"/>
                        </w:rPr>
                        <w:t xml:space="preserve">Risk </w:t>
                      </w:r>
                      <w:r w:rsidR="00C837C5">
                        <w:rPr>
                          <w:color w:val="1F497D" w:themeColor="text2"/>
                          <w:sz w:val="24"/>
                          <w:szCs w:val="24"/>
                        </w:rPr>
                        <w:t>assess. If the project is time critical or highly sensitive it may be safer to pay for a service that is guaranteed. If the company offering support doesn’t share your ethics, do you want to be associated with them?</w:t>
                      </w:r>
                    </w:p>
                    <w:p w:rsidR="00A332C4" w:rsidRPr="00A332C4" w:rsidRDefault="00A332C4" w:rsidP="001F4BDF">
                      <w:pPr>
                        <w:pStyle w:val="ListParagraph"/>
                        <w:numPr>
                          <w:ilvl w:val="0"/>
                          <w:numId w:val="2"/>
                        </w:numPr>
                        <w:spacing w:before="100" w:beforeAutospacing="1" w:after="100" w:afterAutospacing="1" w:line="240" w:lineRule="auto"/>
                        <w:rPr>
                          <w:rFonts w:eastAsia="Times New Roman" w:cs="Times New Roman"/>
                          <w:color w:val="1F497D" w:themeColor="text2"/>
                          <w:sz w:val="24"/>
                          <w:szCs w:val="24"/>
                          <w:lang w:eastAsia="en-GB"/>
                        </w:rPr>
                      </w:pPr>
                      <w:r w:rsidRPr="00A332C4">
                        <w:rPr>
                          <w:color w:val="1F497D" w:themeColor="text2"/>
                          <w:sz w:val="24"/>
                          <w:szCs w:val="24"/>
                        </w:rPr>
                        <w:t xml:space="preserve">Identify a named person to be responsible for the project from both </w:t>
                      </w:r>
                      <w:r w:rsidR="00EB753C">
                        <w:rPr>
                          <w:color w:val="1F497D" w:themeColor="text2"/>
                          <w:sz w:val="24"/>
                          <w:szCs w:val="24"/>
                        </w:rPr>
                        <w:t>parties</w:t>
                      </w:r>
                      <w:r w:rsidRPr="00A332C4">
                        <w:rPr>
                          <w:color w:val="1F497D" w:themeColor="text2"/>
                          <w:sz w:val="24"/>
                          <w:szCs w:val="24"/>
                        </w:rPr>
                        <w:t>.</w:t>
                      </w:r>
                    </w:p>
                    <w:p w:rsidR="00186DBB" w:rsidRPr="00A332C4" w:rsidRDefault="00186DBB" w:rsidP="001F4BDF">
                      <w:pPr>
                        <w:pStyle w:val="ListParagraph"/>
                        <w:numPr>
                          <w:ilvl w:val="0"/>
                          <w:numId w:val="2"/>
                        </w:numPr>
                        <w:spacing w:before="100" w:beforeAutospacing="1" w:after="100" w:afterAutospacing="1" w:line="240" w:lineRule="auto"/>
                        <w:rPr>
                          <w:rFonts w:eastAsia="Times New Roman" w:cs="Times New Roman"/>
                          <w:color w:val="1F497D" w:themeColor="text2"/>
                          <w:sz w:val="24"/>
                          <w:szCs w:val="24"/>
                          <w:lang w:eastAsia="en-GB"/>
                        </w:rPr>
                      </w:pPr>
                      <w:r w:rsidRPr="00A332C4">
                        <w:rPr>
                          <w:color w:val="1F497D" w:themeColor="text2"/>
                          <w:sz w:val="24"/>
                          <w:szCs w:val="24"/>
                        </w:rPr>
                        <w:t>Write up the project brief as a service level agreement that both parties sign.</w:t>
                      </w:r>
                    </w:p>
                    <w:p w:rsidR="001F4BDF" w:rsidRPr="00A332C4" w:rsidRDefault="001F4BDF" w:rsidP="001F4BDF">
                      <w:pPr>
                        <w:pStyle w:val="ListParagraph"/>
                        <w:numPr>
                          <w:ilvl w:val="0"/>
                          <w:numId w:val="2"/>
                        </w:numPr>
                        <w:spacing w:before="100" w:beforeAutospacing="1" w:after="100" w:afterAutospacing="1" w:line="240" w:lineRule="auto"/>
                        <w:rPr>
                          <w:rFonts w:eastAsia="Times New Roman" w:cs="Times New Roman"/>
                          <w:color w:val="1F497D" w:themeColor="text2"/>
                          <w:sz w:val="24"/>
                          <w:szCs w:val="24"/>
                          <w:lang w:eastAsia="en-GB"/>
                        </w:rPr>
                      </w:pPr>
                      <w:r w:rsidRPr="00A332C4">
                        <w:rPr>
                          <w:color w:val="1F497D" w:themeColor="text2"/>
                          <w:sz w:val="24"/>
                          <w:szCs w:val="24"/>
                        </w:rPr>
                        <w:t>Have a programme of review and evaluation to make sure that pro bono partners are meeting your needs or to establish whether your needs have changed. Be ready to tell them if they need to do something different.</w:t>
                      </w:r>
                    </w:p>
                    <w:p w:rsidR="001F4BDF" w:rsidRPr="00A332C4" w:rsidRDefault="001F4BDF" w:rsidP="001F4BDF">
                      <w:pPr>
                        <w:pStyle w:val="ListParagraph"/>
                        <w:numPr>
                          <w:ilvl w:val="0"/>
                          <w:numId w:val="2"/>
                        </w:numPr>
                        <w:spacing w:before="100" w:beforeAutospacing="1" w:after="100" w:afterAutospacing="1" w:line="240" w:lineRule="auto"/>
                        <w:rPr>
                          <w:rFonts w:eastAsia="Times New Roman" w:cs="Times New Roman"/>
                          <w:color w:val="1F497D" w:themeColor="text2"/>
                          <w:sz w:val="24"/>
                          <w:szCs w:val="24"/>
                          <w:lang w:eastAsia="en-GB"/>
                        </w:rPr>
                      </w:pPr>
                      <w:r w:rsidRPr="00A332C4">
                        <w:rPr>
                          <w:rFonts w:eastAsia="Times New Roman" w:cs="Times New Roman"/>
                          <w:color w:val="1F497D" w:themeColor="text2"/>
                          <w:sz w:val="24"/>
                          <w:szCs w:val="24"/>
                          <w:lang w:eastAsia="en-GB"/>
                        </w:rPr>
                        <w:t>Identify opportunities for your partner. Do they want to involve staff in volunteering? Could a partner or director speak at an event?</w:t>
                      </w:r>
                    </w:p>
                    <w:p w:rsidR="0069196C" w:rsidRPr="00A332C4" w:rsidRDefault="0069196C" w:rsidP="001F4BDF">
                      <w:pPr>
                        <w:pStyle w:val="ListParagraph"/>
                        <w:numPr>
                          <w:ilvl w:val="0"/>
                          <w:numId w:val="2"/>
                        </w:numPr>
                        <w:spacing w:before="100" w:beforeAutospacing="1" w:after="100" w:afterAutospacing="1" w:line="240" w:lineRule="auto"/>
                        <w:rPr>
                          <w:rFonts w:eastAsia="Times New Roman" w:cs="Times New Roman"/>
                          <w:color w:val="1F497D" w:themeColor="text2"/>
                          <w:sz w:val="24"/>
                          <w:szCs w:val="24"/>
                          <w:lang w:eastAsia="en-GB"/>
                        </w:rPr>
                      </w:pPr>
                      <w:r w:rsidRPr="00A332C4">
                        <w:rPr>
                          <w:color w:val="1F497D" w:themeColor="text2"/>
                          <w:sz w:val="24"/>
                          <w:szCs w:val="24"/>
                        </w:rPr>
                        <w:t>Find out what the actual cost of the support would have been and use this figure in reports and bids to recognise gi</w:t>
                      </w:r>
                      <w:r w:rsidR="00EB753C">
                        <w:rPr>
                          <w:color w:val="1F497D" w:themeColor="text2"/>
                          <w:sz w:val="24"/>
                          <w:szCs w:val="24"/>
                        </w:rPr>
                        <w:t>f</w:t>
                      </w:r>
                      <w:r w:rsidRPr="00A332C4">
                        <w:rPr>
                          <w:color w:val="1F497D" w:themeColor="text2"/>
                          <w:sz w:val="24"/>
                          <w:szCs w:val="24"/>
                        </w:rPr>
                        <w:t>ts in kind.</w:t>
                      </w:r>
                    </w:p>
                    <w:p w:rsidR="001F4BDF" w:rsidRPr="00A332C4" w:rsidRDefault="001F4BDF" w:rsidP="0069196C">
                      <w:pPr>
                        <w:pStyle w:val="ListParagraph"/>
                        <w:numPr>
                          <w:ilvl w:val="0"/>
                          <w:numId w:val="2"/>
                        </w:numPr>
                        <w:spacing w:before="100" w:beforeAutospacing="1" w:after="100" w:afterAutospacing="1" w:line="240" w:lineRule="auto"/>
                        <w:rPr>
                          <w:color w:val="1F497D" w:themeColor="text2"/>
                        </w:rPr>
                      </w:pPr>
                      <w:r w:rsidRPr="00A332C4">
                        <w:rPr>
                          <w:color w:val="1F497D" w:themeColor="text2"/>
                          <w:sz w:val="24"/>
                          <w:szCs w:val="24"/>
                        </w:rPr>
                        <w:t>Agree with the pro bono partner how you pub</w:t>
                      </w:r>
                      <w:r w:rsidR="0069196C" w:rsidRPr="00A332C4">
                        <w:rPr>
                          <w:color w:val="1F497D" w:themeColor="text2"/>
                          <w:sz w:val="24"/>
                          <w:szCs w:val="24"/>
                        </w:rPr>
                        <w:t xml:space="preserve">licly communicate their support and ensure you formally thank them for the support given. </w:t>
                      </w:r>
                    </w:p>
                  </w:txbxContent>
                </v:textbox>
                <w10:anchorlock/>
              </v:shape>
            </w:pict>
          </mc:Fallback>
        </mc:AlternateContent>
      </w:r>
    </w:p>
    <w:p w:rsidR="001A0C9A" w:rsidRPr="00186DBB" w:rsidRDefault="001A0C9A" w:rsidP="00186DBB">
      <w:pPr>
        <w:spacing w:after="0"/>
        <w:rPr>
          <w:color w:val="8064A2" w:themeColor="accent4"/>
          <w:sz w:val="32"/>
          <w:szCs w:val="32"/>
        </w:rPr>
      </w:pPr>
      <w:r w:rsidRPr="00186DBB">
        <w:rPr>
          <w:color w:val="8064A2" w:themeColor="accent4"/>
          <w:sz w:val="32"/>
          <w:szCs w:val="32"/>
        </w:rPr>
        <w:t>Case Study</w:t>
      </w:r>
      <w:r w:rsidR="00186DBB">
        <w:rPr>
          <w:rStyle w:val="FootnoteReference"/>
          <w:color w:val="8064A2" w:themeColor="accent4"/>
          <w:sz w:val="32"/>
          <w:szCs w:val="32"/>
        </w:rPr>
        <w:footnoteReference w:id="4"/>
      </w:r>
      <w:r w:rsidRPr="00186DBB">
        <w:rPr>
          <w:color w:val="8064A2" w:themeColor="accent4"/>
          <w:sz w:val="32"/>
          <w:szCs w:val="32"/>
        </w:rPr>
        <w:t xml:space="preserve"> – taking it one step further</w:t>
      </w:r>
    </w:p>
    <w:p w:rsidR="001A0C9A" w:rsidRPr="00186DBB" w:rsidRDefault="00EB753C" w:rsidP="00186DBB">
      <w:pPr>
        <w:pStyle w:val="NormalWeb"/>
        <w:spacing w:before="0" w:beforeAutospacing="0"/>
        <w:rPr>
          <w:rFonts w:asciiTheme="minorHAnsi" w:hAnsiTheme="minorHAnsi"/>
          <w:color w:val="1F497D" w:themeColor="text2"/>
        </w:rPr>
      </w:pPr>
      <w:r>
        <w:rPr>
          <w:rFonts w:asciiTheme="minorHAnsi" w:hAnsiTheme="minorHAnsi"/>
          <w:color w:val="1F497D" w:themeColor="text2"/>
        </w:rPr>
        <w:t>In 2011</w:t>
      </w:r>
      <w:r w:rsidR="001A0C9A" w:rsidRPr="00186DBB">
        <w:rPr>
          <w:rFonts w:asciiTheme="minorHAnsi" w:hAnsiTheme="minorHAnsi"/>
          <w:color w:val="1F497D" w:themeColor="text2"/>
        </w:rPr>
        <w:t>, the NSPCC claimed a first for the sector when it appointed a team of legal firms to provide pro bono support following a competitive tender process. The process, which ran from September to December 2010, involved the NSPCC inviting 21 firms to tender. Eleven submitted proposals and four - Clifford Chance, Baker &amp; McKenzie, Wragge &amp; Co LLP and Walker Morris – secured a place on the legal panel.</w:t>
      </w:r>
    </w:p>
    <w:p w:rsidR="001A0C9A" w:rsidRPr="00186DBB" w:rsidRDefault="001A0C9A" w:rsidP="001A0C9A">
      <w:pPr>
        <w:pStyle w:val="NormalWeb"/>
        <w:rPr>
          <w:rFonts w:asciiTheme="minorHAnsi" w:hAnsiTheme="minorHAnsi"/>
          <w:color w:val="1F497D" w:themeColor="text2"/>
        </w:rPr>
      </w:pPr>
      <w:r w:rsidRPr="00186DBB">
        <w:rPr>
          <w:rFonts w:asciiTheme="minorHAnsi" w:hAnsiTheme="minorHAnsi"/>
          <w:color w:val="1F497D" w:themeColor="text2"/>
        </w:rPr>
        <w:t xml:space="preserve">The firms will provide legal support in areas including employment, intellectual property, commercial and IT issues - worth around £250,000 to the charity. Other benefits will include legal training and use of meeting rooms. The firms will also encourage staff to get involved in volunteering for NSPCC projects such as its helpline </w:t>
      </w:r>
      <w:r w:rsidR="00186DBB">
        <w:rPr>
          <w:rFonts w:asciiTheme="minorHAnsi" w:hAnsiTheme="minorHAnsi"/>
          <w:color w:val="1F497D" w:themeColor="text2"/>
        </w:rPr>
        <w:t>ChildLine.</w:t>
      </w:r>
    </w:p>
    <w:p w:rsidR="00EB753C" w:rsidRPr="00EB753C" w:rsidRDefault="001A0C9A" w:rsidP="001A0C9A">
      <w:pPr>
        <w:pStyle w:val="NormalWeb"/>
        <w:rPr>
          <w:rFonts w:asciiTheme="minorHAnsi" w:hAnsiTheme="minorHAnsi"/>
          <w:i/>
          <w:color w:val="1F497D" w:themeColor="text2"/>
        </w:rPr>
      </w:pPr>
      <w:r w:rsidRPr="00186DBB">
        <w:rPr>
          <w:rFonts w:asciiTheme="minorHAnsi" w:hAnsiTheme="minorHAnsi"/>
          <w:color w:val="1F497D" w:themeColor="text2"/>
        </w:rPr>
        <w:t xml:space="preserve">When Catherine Dixon, general counsel at NSPCC, came into post some 15 months ago, she found that the charity had been accessing pro bono legal advice on an ad hoc basis. </w:t>
      </w:r>
      <w:r w:rsidRPr="00A332C4">
        <w:rPr>
          <w:rFonts w:asciiTheme="minorHAnsi" w:hAnsiTheme="minorHAnsi"/>
          <w:i/>
          <w:color w:val="1F497D" w:themeColor="text2"/>
        </w:rPr>
        <w:t>"I thought we could create a panel of trusted advisors,"</w:t>
      </w:r>
      <w:r w:rsidRPr="00186DBB">
        <w:rPr>
          <w:rFonts w:asciiTheme="minorHAnsi" w:hAnsiTheme="minorHAnsi"/>
          <w:color w:val="1F497D" w:themeColor="text2"/>
        </w:rPr>
        <w:t xml:space="preserve"> she explains. </w:t>
      </w:r>
      <w:r w:rsidRPr="00A332C4">
        <w:rPr>
          <w:rFonts w:asciiTheme="minorHAnsi" w:hAnsiTheme="minorHAnsi"/>
          <w:i/>
          <w:color w:val="1F497D" w:themeColor="text2"/>
        </w:rPr>
        <w:t>"The idea was for this to be mutually beneficial, for law firms looking to enhance CSR or opportunities to get staff volunteering."</w:t>
      </w:r>
    </w:p>
    <w:p w:rsidR="00531F94" w:rsidRPr="00531F94" w:rsidRDefault="000D557F" w:rsidP="00531F94">
      <w:pPr>
        <w:rPr>
          <w:color w:val="1F497D" w:themeColor="text2"/>
        </w:rPr>
      </w:pPr>
      <w:r w:rsidRPr="000D557F">
        <w:rPr>
          <w:b/>
          <w:noProof/>
          <w:color w:val="8064A2" w:themeColor="accent4"/>
          <w:sz w:val="32"/>
          <w:szCs w:val="32"/>
          <w:lang w:eastAsia="en-GB"/>
        </w:rPr>
        <w:drawing>
          <wp:anchor distT="0" distB="0" distL="114300" distR="114300" simplePos="0" relativeHeight="251661312" behindDoc="0" locked="0" layoutInCell="1" allowOverlap="1" wp14:anchorId="779050AE" wp14:editId="76742B81">
            <wp:simplePos x="0" y="0"/>
            <wp:positionH relativeFrom="column">
              <wp:posOffset>4876165</wp:posOffset>
            </wp:positionH>
            <wp:positionV relativeFrom="paragraph">
              <wp:posOffset>1270</wp:posOffset>
            </wp:positionV>
            <wp:extent cx="1247775" cy="9048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es Bilingual Blue Logo for Web.gif"/>
                    <pic:cNvPicPr/>
                  </pic:nvPicPr>
                  <pic:blipFill>
                    <a:blip r:embed="rId19">
                      <a:extLst>
                        <a:ext uri="{28A0092B-C50C-407E-A947-70E740481C1C}">
                          <a14:useLocalDpi xmlns:a14="http://schemas.microsoft.com/office/drawing/2010/main" val="0"/>
                        </a:ext>
                      </a:extLst>
                    </a:blip>
                    <a:stretch>
                      <a:fillRect/>
                    </a:stretch>
                  </pic:blipFill>
                  <pic:spPr>
                    <a:xfrm>
                      <a:off x="0" y="0"/>
                      <a:ext cx="1247775" cy="904875"/>
                    </a:xfrm>
                    <a:prstGeom prst="rect">
                      <a:avLst/>
                    </a:prstGeom>
                  </pic:spPr>
                </pic:pic>
              </a:graphicData>
            </a:graphic>
            <wp14:sizeRelH relativeFrom="page">
              <wp14:pctWidth>0</wp14:pctWidth>
            </wp14:sizeRelH>
            <wp14:sizeRelV relativeFrom="page">
              <wp14:pctHeight>0</wp14:pctHeight>
            </wp14:sizeRelV>
          </wp:anchor>
        </w:drawing>
      </w:r>
      <w:hyperlink r:id="rId20" w:history="1">
        <w:r w:rsidRPr="00531F94">
          <w:rPr>
            <w:rStyle w:val="Hyperlink"/>
            <w:rFonts w:cs="Calibri"/>
            <w:b/>
            <w:bCs/>
            <w:color w:val="8064A2" w:themeColor="accent4"/>
            <w:u w:val="none"/>
          </w:rPr>
          <w:t>www.growingtogether.community</w:t>
        </w:r>
      </w:hyperlink>
      <w:r w:rsidR="00531F94">
        <w:rPr>
          <w:rFonts w:cs="Calibri"/>
          <w:bCs/>
          <w:color w:val="1F497D" w:themeColor="text2"/>
        </w:rPr>
        <w:br/>
      </w:r>
    </w:p>
    <w:p w:rsidR="000D557F" w:rsidRPr="00531F94" w:rsidRDefault="000D557F" w:rsidP="001F4BDF">
      <w:pPr>
        <w:spacing w:after="0"/>
        <w:rPr>
          <w:color w:val="1F497D" w:themeColor="text2"/>
        </w:rPr>
      </w:pPr>
    </w:p>
    <w:sectPr w:rsidR="000D557F" w:rsidRPr="00531F94">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2880" w:rsidRDefault="00C12880" w:rsidP="00E8206E">
      <w:pPr>
        <w:spacing w:after="0" w:line="240" w:lineRule="auto"/>
      </w:pPr>
      <w:r>
        <w:separator/>
      </w:r>
    </w:p>
  </w:endnote>
  <w:endnote w:type="continuationSeparator" w:id="0">
    <w:p w:rsidR="00C12880" w:rsidRDefault="00C12880" w:rsidP="00E82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06E" w:rsidRDefault="00E820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2880" w:rsidRDefault="00C12880" w:rsidP="00E8206E">
      <w:pPr>
        <w:spacing w:after="0" w:line="240" w:lineRule="auto"/>
      </w:pPr>
      <w:r>
        <w:separator/>
      </w:r>
    </w:p>
  </w:footnote>
  <w:footnote w:type="continuationSeparator" w:id="0">
    <w:p w:rsidR="00C12880" w:rsidRDefault="00C12880" w:rsidP="00E8206E">
      <w:pPr>
        <w:spacing w:after="0" w:line="240" w:lineRule="auto"/>
      </w:pPr>
      <w:r>
        <w:continuationSeparator/>
      </w:r>
    </w:p>
  </w:footnote>
  <w:footnote w:id="1">
    <w:p w:rsidR="00E8206E" w:rsidRDefault="00E8206E">
      <w:pPr>
        <w:pStyle w:val="FootnoteText"/>
      </w:pPr>
      <w:r>
        <w:rPr>
          <w:rStyle w:val="FootnoteReference"/>
        </w:rPr>
        <w:footnoteRef/>
      </w:r>
      <w:r>
        <w:t xml:space="preserve"> </w:t>
      </w:r>
      <w:hyperlink r:id="rId1" w:history="1">
        <w:r w:rsidRPr="007102D0">
          <w:rPr>
            <w:rStyle w:val="Hyperlink"/>
          </w:rPr>
          <w:t>https://www.gov.uk/government/publications/the-essential-trustee-what-you-need-to-know-cc3/the-essential-trustee-what-you-need-to-know-what-you-need-to-do</w:t>
        </w:r>
      </w:hyperlink>
      <w:r>
        <w:t xml:space="preserve"> </w:t>
      </w:r>
    </w:p>
  </w:footnote>
  <w:footnote w:id="2">
    <w:p w:rsidR="005F3437" w:rsidRDefault="005F3437">
      <w:pPr>
        <w:pStyle w:val="FootnoteText"/>
      </w:pPr>
      <w:r>
        <w:rPr>
          <w:rStyle w:val="FootnoteReference"/>
        </w:rPr>
        <w:footnoteRef/>
      </w:r>
      <w:r>
        <w:t xml:space="preserve"> </w:t>
      </w:r>
      <w:hyperlink r:id="rId2" w:history="1">
        <w:r w:rsidRPr="007102D0">
          <w:rPr>
            <w:rStyle w:val="Hyperlink"/>
          </w:rPr>
          <w:t>http://www.silvermanresearch.com/wp-content/uploads/2014/05/Unilever-Webinar-Research-Sustainability.pdf</w:t>
        </w:r>
      </w:hyperlink>
      <w:r>
        <w:t xml:space="preserve"> </w:t>
      </w:r>
    </w:p>
  </w:footnote>
  <w:footnote w:id="3">
    <w:p w:rsidR="00432C73" w:rsidRDefault="00432C73">
      <w:pPr>
        <w:pStyle w:val="FootnoteText"/>
      </w:pPr>
      <w:r>
        <w:rPr>
          <w:rStyle w:val="FootnoteReference"/>
        </w:rPr>
        <w:footnoteRef/>
      </w:r>
      <w:r>
        <w:t xml:space="preserve"> </w:t>
      </w:r>
      <w:hyperlink r:id="rId3" w:history="1">
        <w:r w:rsidRPr="007102D0">
          <w:rPr>
            <w:rStyle w:val="Hyperlink"/>
          </w:rPr>
          <w:t>http://data.ncvo.org.uk/a/almanac12/how-big-is-the-voluntary-sector-compared-to-the-rest-of-the-economy/</w:t>
        </w:r>
      </w:hyperlink>
      <w:r>
        <w:t xml:space="preserve"> </w:t>
      </w:r>
    </w:p>
  </w:footnote>
  <w:footnote w:id="4">
    <w:p w:rsidR="00186DBB" w:rsidRPr="00186DBB" w:rsidRDefault="00186DBB">
      <w:pPr>
        <w:pStyle w:val="FootnoteText"/>
      </w:pPr>
      <w:r w:rsidRPr="00186DBB">
        <w:rPr>
          <w:rStyle w:val="FootnoteReference"/>
        </w:rPr>
        <w:footnoteRef/>
      </w:r>
      <w:r w:rsidRPr="00186DBB">
        <w:t xml:space="preserve"> </w:t>
      </w:r>
      <w:hyperlink r:id="rId4" w:history="1">
        <w:r w:rsidRPr="00186DBB">
          <w:rPr>
            <w:rStyle w:val="Hyperlink"/>
            <w:rFonts w:cs="Calibri"/>
            <w:bCs/>
          </w:rPr>
          <w:t>http://www.thirdsector.co.uk/pro-bono-nice-work/governance/article/919530</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71504"/>
    <w:multiLevelType w:val="hybridMultilevel"/>
    <w:tmpl w:val="A67EA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02292B"/>
    <w:multiLevelType w:val="hybridMultilevel"/>
    <w:tmpl w:val="35882C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1E2C1D"/>
    <w:multiLevelType w:val="multilevel"/>
    <w:tmpl w:val="27C8A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467"/>
    <w:rsid w:val="00042B97"/>
    <w:rsid w:val="00096F86"/>
    <w:rsid w:val="000A5D53"/>
    <w:rsid w:val="000D557F"/>
    <w:rsid w:val="00186DBB"/>
    <w:rsid w:val="00193C16"/>
    <w:rsid w:val="001A0C9A"/>
    <w:rsid w:val="001F4BDF"/>
    <w:rsid w:val="0021683F"/>
    <w:rsid w:val="002A61C3"/>
    <w:rsid w:val="00381F4D"/>
    <w:rsid w:val="00394185"/>
    <w:rsid w:val="00410E2D"/>
    <w:rsid w:val="00432C73"/>
    <w:rsid w:val="004637E9"/>
    <w:rsid w:val="00492467"/>
    <w:rsid w:val="00524C7D"/>
    <w:rsid w:val="00531F94"/>
    <w:rsid w:val="005A2995"/>
    <w:rsid w:val="005F3437"/>
    <w:rsid w:val="00623D4A"/>
    <w:rsid w:val="00673823"/>
    <w:rsid w:val="0069196C"/>
    <w:rsid w:val="006C3E25"/>
    <w:rsid w:val="007A275C"/>
    <w:rsid w:val="00835C03"/>
    <w:rsid w:val="0088136B"/>
    <w:rsid w:val="00927D3C"/>
    <w:rsid w:val="00A2425C"/>
    <w:rsid w:val="00A332C4"/>
    <w:rsid w:val="00A46DD2"/>
    <w:rsid w:val="00BD1A01"/>
    <w:rsid w:val="00BE6681"/>
    <w:rsid w:val="00C12880"/>
    <w:rsid w:val="00C837C5"/>
    <w:rsid w:val="00D37049"/>
    <w:rsid w:val="00E8206E"/>
    <w:rsid w:val="00EB753C"/>
    <w:rsid w:val="00F9279D"/>
    <w:rsid w:val="00FC6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3C6BCF-01A1-A04A-9E15-287AA6CD6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88136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2467"/>
    <w:rPr>
      <w:color w:val="0000FF" w:themeColor="hyperlink"/>
      <w:u w:val="single"/>
    </w:rPr>
  </w:style>
  <w:style w:type="character" w:styleId="FollowedHyperlink">
    <w:name w:val="FollowedHyperlink"/>
    <w:basedOn w:val="DefaultParagraphFont"/>
    <w:uiPriority w:val="99"/>
    <w:semiHidden/>
    <w:unhideWhenUsed/>
    <w:rsid w:val="00A46DD2"/>
    <w:rPr>
      <w:color w:val="800080" w:themeColor="followedHyperlink"/>
      <w:u w:val="single"/>
    </w:rPr>
  </w:style>
  <w:style w:type="paragraph" w:styleId="Header">
    <w:name w:val="header"/>
    <w:basedOn w:val="Normal"/>
    <w:link w:val="HeaderChar"/>
    <w:uiPriority w:val="99"/>
    <w:unhideWhenUsed/>
    <w:rsid w:val="00E820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06E"/>
  </w:style>
  <w:style w:type="paragraph" w:styleId="Footer">
    <w:name w:val="footer"/>
    <w:basedOn w:val="Normal"/>
    <w:link w:val="FooterChar"/>
    <w:uiPriority w:val="99"/>
    <w:unhideWhenUsed/>
    <w:rsid w:val="00E820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06E"/>
  </w:style>
  <w:style w:type="paragraph" w:styleId="FootnoteText">
    <w:name w:val="footnote text"/>
    <w:basedOn w:val="Normal"/>
    <w:link w:val="FootnoteTextChar"/>
    <w:uiPriority w:val="99"/>
    <w:semiHidden/>
    <w:unhideWhenUsed/>
    <w:rsid w:val="00E820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206E"/>
    <w:rPr>
      <w:sz w:val="20"/>
      <w:szCs w:val="20"/>
    </w:rPr>
  </w:style>
  <w:style w:type="character" w:styleId="FootnoteReference">
    <w:name w:val="footnote reference"/>
    <w:basedOn w:val="DefaultParagraphFont"/>
    <w:uiPriority w:val="99"/>
    <w:semiHidden/>
    <w:unhideWhenUsed/>
    <w:rsid w:val="00E8206E"/>
    <w:rPr>
      <w:vertAlign w:val="superscript"/>
    </w:rPr>
  </w:style>
  <w:style w:type="paragraph" w:styleId="NormalWeb">
    <w:name w:val="Normal (Web)"/>
    <w:basedOn w:val="Normal"/>
    <w:uiPriority w:val="99"/>
    <w:unhideWhenUsed/>
    <w:rsid w:val="00E820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88136B"/>
    <w:rPr>
      <w:rFonts w:ascii="Times New Roman" w:eastAsia="Times New Roman" w:hAnsi="Times New Roman" w:cs="Times New Roman"/>
      <w:b/>
      <w:bCs/>
      <w:sz w:val="36"/>
      <w:szCs w:val="36"/>
      <w:lang w:eastAsia="en-GB"/>
    </w:rPr>
  </w:style>
  <w:style w:type="character" w:customStyle="1" w:styleId="bullet">
    <w:name w:val="bullet"/>
    <w:basedOn w:val="DefaultParagraphFont"/>
    <w:rsid w:val="0088136B"/>
  </w:style>
  <w:style w:type="character" w:styleId="Strong">
    <w:name w:val="Strong"/>
    <w:basedOn w:val="DefaultParagraphFont"/>
    <w:uiPriority w:val="22"/>
    <w:qFormat/>
    <w:rsid w:val="0088136B"/>
    <w:rPr>
      <w:b/>
      <w:bCs/>
    </w:rPr>
  </w:style>
  <w:style w:type="paragraph" w:styleId="ListParagraph">
    <w:name w:val="List Paragraph"/>
    <w:basedOn w:val="Normal"/>
    <w:uiPriority w:val="34"/>
    <w:qFormat/>
    <w:rsid w:val="001F4BDF"/>
    <w:pPr>
      <w:ind w:left="720"/>
      <w:contextualSpacing/>
    </w:pPr>
  </w:style>
  <w:style w:type="paragraph" w:styleId="BalloonText">
    <w:name w:val="Balloon Text"/>
    <w:basedOn w:val="Normal"/>
    <w:link w:val="BalloonTextChar"/>
    <w:uiPriority w:val="99"/>
    <w:semiHidden/>
    <w:unhideWhenUsed/>
    <w:rsid w:val="001F4B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BDF"/>
    <w:rPr>
      <w:rFonts w:ascii="Tahoma" w:hAnsi="Tahoma" w:cs="Tahoma"/>
      <w:sz w:val="16"/>
      <w:szCs w:val="16"/>
    </w:rPr>
  </w:style>
  <w:style w:type="paragraph" w:styleId="EndnoteText">
    <w:name w:val="endnote text"/>
    <w:basedOn w:val="Normal"/>
    <w:link w:val="EndnoteTextChar"/>
    <w:uiPriority w:val="99"/>
    <w:semiHidden/>
    <w:unhideWhenUsed/>
    <w:rsid w:val="00186DB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86DBB"/>
    <w:rPr>
      <w:sz w:val="20"/>
      <w:szCs w:val="20"/>
    </w:rPr>
  </w:style>
  <w:style w:type="character" w:styleId="EndnoteReference">
    <w:name w:val="endnote reference"/>
    <w:basedOn w:val="DefaultParagraphFont"/>
    <w:uiPriority w:val="99"/>
    <w:semiHidden/>
    <w:unhideWhenUsed/>
    <w:rsid w:val="00186D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79638">
      <w:bodyDiv w:val="1"/>
      <w:marLeft w:val="0"/>
      <w:marRight w:val="0"/>
      <w:marTop w:val="0"/>
      <w:marBottom w:val="0"/>
      <w:divBdr>
        <w:top w:val="none" w:sz="0" w:space="0" w:color="auto"/>
        <w:left w:val="none" w:sz="0" w:space="0" w:color="auto"/>
        <w:bottom w:val="none" w:sz="0" w:space="0" w:color="auto"/>
        <w:right w:val="none" w:sz="0" w:space="0" w:color="auto"/>
      </w:divBdr>
      <w:divsChild>
        <w:div w:id="881206628">
          <w:marLeft w:val="0"/>
          <w:marRight w:val="0"/>
          <w:marTop w:val="0"/>
          <w:marBottom w:val="0"/>
          <w:divBdr>
            <w:top w:val="none" w:sz="0" w:space="0" w:color="auto"/>
            <w:left w:val="none" w:sz="0" w:space="0" w:color="auto"/>
            <w:bottom w:val="none" w:sz="0" w:space="0" w:color="auto"/>
            <w:right w:val="none" w:sz="0" w:space="0" w:color="auto"/>
          </w:divBdr>
        </w:div>
      </w:divsChild>
    </w:div>
    <w:div w:id="383992978">
      <w:bodyDiv w:val="1"/>
      <w:marLeft w:val="0"/>
      <w:marRight w:val="0"/>
      <w:marTop w:val="0"/>
      <w:marBottom w:val="0"/>
      <w:divBdr>
        <w:top w:val="none" w:sz="0" w:space="0" w:color="auto"/>
        <w:left w:val="none" w:sz="0" w:space="0" w:color="auto"/>
        <w:bottom w:val="none" w:sz="0" w:space="0" w:color="auto"/>
        <w:right w:val="none" w:sz="0" w:space="0" w:color="auto"/>
      </w:divBdr>
    </w:div>
    <w:div w:id="475220264">
      <w:bodyDiv w:val="1"/>
      <w:marLeft w:val="0"/>
      <w:marRight w:val="0"/>
      <w:marTop w:val="0"/>
      <w:marBottom w:val="0"/>
      <w:divBdr>
        <w:top w:val="none" w:sz="0" w:space="0" w:color="auto"/>
        <w:left w:val="none" w:sz="0" w:space="0" w:color="auto"/>
        <w:bottom w:val="none" w:sz="0" w:space="0" w:color="auto"/>
        <w:right w:val="none" w:sz="0" w:space="0" w:color="auto"/>
      </w:divBdr>
    </w:div>
    <w:div w:id="1070274831">
      <w:bodyDiv w:val="1"/>
      <w:marLeft w:val="0"/>
      <w:marRight w:val="0"/>
      <w:marTop w:val="0"/>
      <w:marBottom w:val="0"/>
      <w:divBdr>
        <w:top w:val="none" w:sz="0" w:space="0" w:color="auto"/>
        <w:left w:val="none" w:sz="0" w:space="0" w:color="auto"/>
        <w:bottom w:val="none" w:sz="0" w:space="0" w:color="auto"/>
        <w:right w:val="none" w:sz="0" w:space="0" w:color="auto"/>
      </w:divBdr>
    </w:div>
    <w:div w:id="1282882256">
      <w:bodyDiv w:val="1"/>
      <w:marLeft w:val="0"/>
      <w:marRight w:val="0"/>
      <w:marTop w:val="0"/>
      <w:marBottom w:val="0"/>
      <w:divBdr>
        <w:top w:val="none" w:sz="0" w:space="0" w:color="auto"/>
        <w:left w:val="none" w:sz="0" w:space="0" w:color="auto"/>
        <w:bottom w:val="none" w:sz="0" w:space="0" w:color="auto"/>
        <w:right w:val="none" w:sz="0" w:space="0" w:color="auto"/>
      </w:divBdr>
    </w:div>
    <w:div w:id="1676154045">
      <w:bodyDiv w:val="1"/>
      <w:marLeft w:val="0"/>
      <w:marRight w:val="0"/>
      <w:marTop w:val="0"/>
      <w:marBottom w:val="0"/>
      <w:divBdr>
        <w:top w:val="none" w:sz="0" w:space="0" w:color="auto"/>
        <w:left w:val="none" w:sz="0" w:space="0" w:color="auto"/>
        <w:bottom w:val="none" w:sz="0" w:space="0" w:color="auto"/>
        <w:right w:val="none" w:sz="0" w:space="0" w:color="auto"/>
      </w:divBdr>
      <w:divsChild>
        <w:div w:id="2100326517">
          <w:marLeft w:val="0"/>
          <w:marRight w:val="0"/>
          <w:marTop w:val="0"/>
          <w:marBottom w:val="0"/>
          <w:divBdr>
            <w:top w:val="none" w:sz="0" w:space="0" w:color="auto"/>
            <w:left w:val="none" w:sz="0" w:space="0" w:color="auto"/>
            <w:bottom w:val="none" w:sz="0" w:space="0" w:color="auto"/>
            <w:right w:val="none" w:sz="0" w:space="0" w:color="auto"/>
          </w:divBdr>
        </w:div>
      </w:divsChild>
    </w:div>
    <w:div w:id="1739984736">
      <w:bodyDiv w:val="1"/>
      <w:marLeft w:val="0"/>
      <w:marRight w:val="0"/>
      <w:marTop w:val="0"/>
      <w:marBottom w:val="0"/>
      <w:divBdr>
        <w:top w:val="none" w:sz="0" w:space="0" w:color="auto"/>
        <w:left w:val="none" w:sz="0" w:space="0" w:color="auto"/>
        <w:bottom w:val="none" w:sz="0" w:space="0" w:color="auto"/>
        <w:right w:val="none" w:sz="0" w:space="0" w:color="auto"/>
      </w:divBdr>
    </w:div>
    <w:div w:id="1990211310">
      <w:bodyDiv w:val="1"/>
      <w:marLeft w:val="0"/>
      <w:marRight w:val="0"/>
      <w:marTop w:val="0"/>
      <w:marBottom w:val="0"/>
      <w:divBdr>
        <w:top w:val="none" w:sz="0" w:space="0" w:color="auto"/>
        <w:left w:val="none" w:sz="0" w:space="0" w:color="auto"/>
        <w:bottom w:val="none" w:sz="0" w:space="0" w:color="auto"/>
        <w:right w:val="none" w:sz="0" w:space="0" w:color="auto"/>
      </w:divBdr>
    </w:div>
    <w:div w:id="2082022025">
      <w:bodyDiv w:val="1"/>
      <w:marLeft w:val="0"/>
      <w:marRight w:val="0"/>
      <w:marTop w:val="0"/>
      <w:marBottom w:val="0"/>
      <w:divBdr>
        <w:top w:val="none" w:sz="0" w:space="0" w:color="auto"/>
        <w:left w:val="none" w:sz="0" w:space="0" w:color="auto"/>
        <w:bottom w:val="none" w:sz="0" w:space="0" w:color="auto"/>
        <w:right w:val="none" w:sz="0" w:space="0" w:color="auto"/>
      </w:divBdr>
      <w:divsChild>
        <w:div w:id="854420307">
          <w:marLeft w:val="0"/>
          <w:marRight w:val="0"/>
          <w:marTop w:val="0"/>
          <w:marBottom w:val="0"/>
          <w:divBdr>
            <w:top w:val="none" w:sz="0" w:space="0" w:color="auto"/>
            <w:left w:val="none" w:sz="0" w:space="0" w:color="auto"/>
            <w:bottom w:val="none" w:sz="0" w:space="0" w:color="auto"/>
            <w:right w:val="none" w:sz="0" w:space="0" w:color="auto"/>
          </w:divBdr>
          <w:divsChild>
            <w:div w:id="84698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lawworks.org.uk/" TargetMode="External"/><Relationship Id="rId18" Type="http://schemas.openxmlformats.org/officeDocument/2006/relationships/hyperlink" Target="http://www.landaid.org/our-cause-impact/givereceive-free-property-advice/receive-free-property-advic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ilotlight.org.uk/" TargetMode="External"/><Relationship Id="rId17" Type="http://schemas.openxmlformats.org/officeDocument/2006/relationships/hyperlink" Target="http://www.rics.org/uk/about-rics/what-we-do/corporate-responsibility/charity-property-help/" TargetMode="External"/><Relationship Id="rId2" Type="http://schemas.openxmlformats.org/officeDocument/2006/relationships/numbering" Target="numbering.xml"/><Relationship Id="rId16" Type="http://schemas.openxmlformats.org/officeDocument/2006/relationships/hyperlink" Target="http://www.pimpmycause.org/" TargetMode="External"/><Relationship Id="rId20" Type="http://schemas.openxmlformats.org/officeDocument/2006/relationships/hyperlink" Target="http://www.growingtogether.commun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orsociety.com" TargetMode="External"/><Relationship Id="rId5" Type="http://schemas.openxmlformats.org/officeDocument/2006/relationships/webSettings" Target="webSettings.xml"/><Relationship Id="rId15" Type="http://schemas.openxmlformats.org/officeDocument/2006/relationships/hyperlink" Target="http://www.it4communities.org.uk/it4c/home/index.jsp" TargetMode="External"/><Relationship Id="rId23" Type="http://schemas.openxmlformats.org/officeDocument/2006/relationships/theme" Target="theme/theme1.xml"/><Relationship Id="rId10" Type="http://schemas.openxmlformats.org/officeDocument/2006/relationships/hyperlink" Target="http://www.bitc.org.uk/programmes/prohelp" TargetMode="External"/><Relationship Id="rId19"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http://www.probonoeconomics.com" TargetMode="External"/><Relationship Id="rId14" Type="http://schemas.openxmlformats.org/officeDocument/2006/relationships/hyperlink" Target="http://www.nationalprobonocentre.org.uk/"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data.ncvo.org.uk/a/almanac12/how-big-is-the-voluntary-sector-compared-to-the-rest-of-the-economy/" TargetMode="External"/><Relationship Id="rId2" Type="http://schemas.openxmlformats.org/officeDocument/2006/relationships/hyperlink" Target="http://www.silvermanresearch.com/wp-content/uploads/2014/05/Unilever-Webinar-Research-Sustainability.pdf" TargetMode="External"/><Relationship Id="rId1" Type="http://schemas.openxmlformats.org/officeDocument/2006/relationships/hyperlink" Target="https://www.gov.uk/government/publications/the-essential-trustee-what-you-need-to-know-cc3/the-essential-trustee-what-you-need-to-know-what-you-need-to-do" TargetMode="External"/><Relationship Id="rId4" Type="http://schemas.openxmlformats.org/officeDocument/2006/relationships/hyperlink" Target="http://www.thirdsector.co.uk/pro-bono-nice-work/governance/article/9195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72D4F-DE51-7C4E-A569-E8A0E9092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1611</Words>
  <Characters>9188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KM Elkes</cp:lastModifiedBy>
  <cp:revision>2</cp:revision>
  <dcterms:created xsi:type="dcterms:W3CDTF">2019-01-23T18:36:00Z</dcterms:created>
  <dcterms:modified xsi:type="dcterms:W3CDTF">2019-01-23T18:36:00Z</dcterms:modified>
</cp:coreProperties>
</file>